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一、单项选择题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关于电阻率,下列说法正确的是(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电阻率是表征材料导电性能好坏的物理量,电阻率越大,其导电性能越好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各种材料的电阻率大都与温度有关,金属的电阻率随温度升高而减小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所谓超导体,是当其温度降低到接近绝对零度的某个临界温度时,它的电阻率突然变为无穷大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某些合金的电阻率几乎不受温度变化的影响,通常用它们制作标准电阻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答案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解析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电阻率是表征材料导电性能好坏的物理量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电阻率越大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说明其导电性能越差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;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各种材料的电阻率大都与温度有关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纯金属的电阻率随温度升高而增大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超导体是当温度降低到某个临界温度时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电阻率突然变为零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均错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;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某些合金的电阻率几乎不受温度变化的影响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通常用于制作标准电阻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964565" cy="837565"/>
            <wp:effectExtent l="0" t="0" r="0" b="0"/>
            <wp:docPr id="396" name="D01.eps" descr="id:214750019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D01.eps" descr="id:2147500192;FounderC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4800" cy="83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如图所示,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分别表示由相同材料制成的两条长度相同、粗细均匀的电阻丝的伏安特性曲线,下列判断正确的是(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代表的电阻丝较粗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代表的电阻丝较粗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电阻丝的阻值小于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电阻丝的阻值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图线表示的电阻丝的阻值与电压成正比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答案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解析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图线的斜率大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表示电阻小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由电阻定律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R=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ρ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l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S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代表的电阻丝较粗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选项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错误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;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电阻是导体本身的性质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与电阻两端的电压无关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选项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错误。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如图所示,两个截面不同、长度相等的均匀铜棒接在电路中,两端电压为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,则(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1310005" cy="867410"/>
            <wp:effectExtent l="0" t="0" r="0" b="0"/>
            <wp:docPr id="397" name="L253.eps" descr="id:214750019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L253.eps" descr="id:2147500199;FounderC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004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通过两棒的电流不相等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两棒的自由电子定向移动的平均速率相同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两棒内的电场强度不同,细棒内电场强度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小于粗棒内电场强度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细棒的电压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大于粗棒的电压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答案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解析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由于两棒串联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所以电流相等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错误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;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I=nqSv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两棒电流相等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而两棒横截面积不同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两棒的自由电子定向移动的平均速率不同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错误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;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R=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ρ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l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S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可知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细棒的电阻大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由串联分压原理可知细棒的电压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大于粗棒的电压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又由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d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可知细棒内电场强度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大于粗棒内电场强度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错误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正确。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用电器到发电厂的距离为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,线路上的电流为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,已知输电线的电阻率为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。为使线路上的电压不超过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。那么,输电线的横截面积的最小值为(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　　　　　　　　　　　　　　　　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ρl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ρlI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ρlI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Ul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Iρ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答案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解析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输电线的总长为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由公式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I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R=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ρ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L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S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ρlI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正确。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5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在长度为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、横截面积为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、单位体积内自由电子数为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的金属导体两端加上电压,导体中就会产生匀强电场。导体内电荷量为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的自由电子在电场力作用下先做加速运动,然后与做热运动的阳离子碰撞而减速,如此往复……所以,我们通常将自由电子的这种运动简化成速率为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(不随时间变化)的定向运动。已知阻碍电子运动的阻力大小与电子定向移动的速率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成正比,即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f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=kv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k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是常量),则该导体的电阻应该等于(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kl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neS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kl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n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e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p>
            </m:s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S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kS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nel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kS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n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e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p>
            </m:s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l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答案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解析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电子定向移动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由平衡条件得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kv=e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l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kvl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e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导体中的电流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I=neSv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电阻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I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kl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n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e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p>
            </m:s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S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选项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正确。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875665" cy="799465"/>
            <wp:effectExtent l="0" t="0" r="0" b="0"/>
            <wp:docPr id="398" name="D02.eps" descr="id:214750020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D02.eps" descr="id:2147500206;FounderCE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6240" cy="7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某一导体的伏安特性曲线如图中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段(曲线)所示,关于导体的电阻,以下说法正确的是(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点的电阻为12 Ω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点的电阻为40 Ω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导体的电阻因温度的影响改变了1 Ω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导体的电阻因温度的影响改变了9 Ω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答案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解析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根据电阻的定义式可以求出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两点的电阻分别为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0</m:t>
            </m:r>
            <m:r>
              <m:rPr>
                <m:nor/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.</m:t>
            </m:r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Ω=30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Ω,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6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0</m:t>
            </m:r>
            <m:r>
              <m:rPr>
                <m:nor/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.</m:t>
            </m:r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15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Ω=40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Ω,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Δ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R=R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B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-R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Ω,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错。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二、多项选择题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现用充电器为一手机电池充电,等效电路如图所示,充电器电源的输出电压为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,输出电流为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,手机电池的内阻为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,下列说法正确的是(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1184910" cy="834390"/>
            <wp:effectExtent l="0" t="0" r="0" b="0"/>
            <wp:docPr id="399" name="L254.eps" descr="id:214750021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L254.eps" descr="id:2147500213;FounderCES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5480" cy="8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充电器输出的电功率为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UI+I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电能转化为化学能的功率为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UI-I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电池产生的热功率为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充电器的充电效率为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Ir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100%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答案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BC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1065530" cy="735330"/>
            <wp:effectExtent l="0" t="0" r="0" b="0"/>
            <wp:docPr id="400" name="19N19.eps" descr="id:214750022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19N19.eps" descr="id:2147500220;FounderCES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5960" cy="73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右图是某款理发用的电吹风的电路图,它主要由电动机M和电热丝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构成。当闭合开关S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后,电动机驱动风叶旋转,将空气从进风口吸入,经电热丝加热,形成热风后从出风口吹出。已知电吹风的额定电压为220 V,吹冷风时的功率为120 W,吹热风时的功率为1 000 W。关于该电吹风,下列说法正确的是(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电热丝的电阻为55 Ω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电动机线圈的电阻为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r>
              <m:rPr>
                <m:nor/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 xml:space="preserve"> </m:t>
            </m:r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210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Ω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当电吹风吹热风时,电热丝每秒消耗的电能为1 000 J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当电吹风吹热风时,电动机每秒消耗的电能为120 J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答案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AD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解析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电吹风吹热风时电热丝消耗的功率为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000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W-120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W=880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W,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对电热丝由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可得其电阻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P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22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880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Ω=55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Ω,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选项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;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由于不知道电动机线圈的发热功率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所以电动机线圈的电阻无法计算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选项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错误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;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当电吹风吹热风时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电热丝每秒消耗的电能为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880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J,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选项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错误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;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不管电吹风吹热风还是吹冷风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电动机每秒消耗的电能都是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120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J,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选项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正确。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1154430" cy="951230"/>
            <wp:effectExtent l="0" t="0" r="0" b="0"/>
            <wp:docPr id="401" name="19N20.eps" descr="id:214750022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19N20.eps" descr="id:2147500227;FounderCES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54880" cy="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9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小灯泡通电后其电流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随所加电压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变化的图线如图所示,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为图线上一点,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为图线在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点的切线,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PQ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轴的垂线,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轴的垂线,则下列说法正确的是(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随着所加电压的增大,小灯泡的电阻增大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对应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点,小灯泡的电阻为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I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对应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点,小灯泡的电阻为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I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b>
            </m:sSub>
            <m:r>
              <m:rPr>
                <m:nor/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-</m:t>
            </m:r>
            <m:sSub>
              <m:sSub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I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对应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点,小灯泡的功率为图中矩形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PQOM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所围面积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答案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ABD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解析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-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图像中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图线上的点与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点的连线的斜率表示该点所对应的电压、电流下电阻的倒数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图像中连线的斜率逐渐减小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电阻逐渐增大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;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对应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小灯泡的电压为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电流为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根据欧姆定律可知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小灯泡的电阻应为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I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错误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;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对应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小灯泡的功率为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P=U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即为题图中矩形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PQOM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所围的面积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正确。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三、非选择题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神经系统中,把神经纤维分为有髓鞘与无髓鞘两大类。现代生物学认为,髓鞘是由多层(几十层到几百层不等)类脂物质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——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髓质累积而成的,髓质具有很大的电阻。已知蛙有髓鞘神经,髓鞘的厚度只有2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μ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m左右。而它在每平方厘米的面积上产生的电阻却高达1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Ω。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(1)若不计髓质片层间的接触电阻,计算髓质的电阻率。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(2)若有一圆柱体是由髓质制成的,该圆柱体的体积为32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cm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,当在其两底面上加上1 000 V的电压时,通过该圆柱体的电流为10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μ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A,求圆柱体的圆面半径和高。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答案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(1)8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(2)4 cm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 cm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解析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由电阻定律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R=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ρ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l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S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ρ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RS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l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r>
              <m:rPr>
                <m:nor/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.</m:t>
            </m:r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6×1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5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p>
            </m:sSup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×1</m:t>
            </m:r>
            <m:r>
              <m:rPr>
                <m:nor/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.</m:t>
            </m:r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0×1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p>
                <m:r>
                  <m:rPr>
                    <m:nor/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-</m:t>
                </m:r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4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2×1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0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p>
                <m:r>
                  <m:rPr>
                    <m:nor/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-</m:t>
                </m:r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6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由部分电路欧姆定律得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I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由圆柱体体积公式得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π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h=V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又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R=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ρ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h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π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r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联立解得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cm,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h=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11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0" distR="0">
            <wp:extent cx="1129665" cy="938530"/>
            <wp:effectExtent l="0" t="0" r="0" b="0"/>
            <wp:docPr id="402" name="D05.eps" descr="id:214750023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D05.eps" descr="id:2147500234;FounderCES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0040" cy="9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如图所示,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为电解槽,M为电动机,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为电热炉,恒定电压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12 V,电解槽内阻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 Ω,当S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闭合,S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断开时,A示数为6 A;当S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闭合,S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断开时,A示数为5 A,且电动机输出功率为35 W;当S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闭合,S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断开时,A示数为4 A。求: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(1)电热炉的电阻及发热功率;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(2)电动机的内阻;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(3)在电解槽工作时,电能转化为化学能的功率。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答案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(1)2 Ω　72 W　(2)1 Ω　(3)16 W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解析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电热炉为纯电阻元件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由欧姆定律得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U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I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12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6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Ω=2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其发热功率为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P=UI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W=72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W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电动机为非纯电阻元件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由能量守恒定律得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=</w:t>
      </w:r>
      <m:oMath>
        <m:sSup>
          <m:sSup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sSupPr>
          <m:e>
            <m:sSub>
              <m:sSub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I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  <m:sup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M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+P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输出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M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U</m:t>
            </m:r>
            <m:sSub>
              <m:sSub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I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b>
            </m:sSub>
            <m:r>
              <m:rPr>
                <m:nor/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-</m:t>
            </m:r>
            <m:sSub>
              <m:sSub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b>
                <m:r>
                  <m:rPr>
                    <m:nor/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输出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pPr>
              <m:e>
                <m:sSub>
                  <m:sSubPr>
                    <m:ctrl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I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  <m:t>2</m:t>
                    </m:r>
                    <m:ctrl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</m:ctrlPr>
                  </m:sub>
                </m:sSub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12×5</m:t>
            </m:r>
            <m:r>
              <m:rPr>
                <m:nor/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-</m:t>
            </m:r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35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5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Ω=1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电解槽为非纯电阻元件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由能量守恒定律得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化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=UI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-</w:t>
      </w:r>
      <m:oMath>
        <m:sSup>
          <m:sSup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sSupPr>
          <m:e>
            <m:sSub>
              <m:sSub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I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3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  <m:sup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  <w:vertAlign w:val="subscript"/>
        </w:rPr>
        <w:t>A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化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-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W=16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W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12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为保护自然环境,开发绿色能源,实现旅游与环境的协调发展,某植物园的建筑屋顶装有太阳能发电系统,用来满足园内用电需求。已知该发电系统的输出功率为1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W,输出电压为220 V。问: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(1)按平均每天太阳照射6小时计,该发电系统一年(按365天计)能输出多少电能?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(2)该太阳能发电系统除了向10台1 000 W的动力系统正常供电外,还可以同时供园内多少盏额定功率为100 W、额定电压为220 V的照明灯正常工作?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(3)由于发电系统故障,输出电压降为110 V,此时每盏额定功率为100 W、额定电压为220 V的照明灯消耗的功率是其正常工作时的多少?(设照明灯的电阻恒定)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答案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19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kW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h(或7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884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11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J)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(2)900盏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4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</w:p>
    <w:p>
      <w:pPr>
        <w:tabs>
          <w:tab w:val="left" w:pos="1871"/>
          <w:tab w:val="left" w:pos="3407"/>
          <w:tab w:val="left" w:pos="4949"/>
          <w:tab w:val="left" w:pos="6599"/>
        </w:tabs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bdr w:val="single" w:color="000000" w:sz="4" w:space="0"/>
          <w:shd w:val="solid" w:color="E1E1E1" w:fill="auto"/>
        </w:rPr>
        <w:t>解析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W=100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kW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t=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365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h=2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190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E=Pt=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19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kW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E=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7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884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11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J)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kW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+n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kW,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得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n=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900(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分别为照明灯正常工作时的功率和电压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分别为供电系统发生故障后照明灯的实际功率和电压。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由功率公式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U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R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m:rPr>
            <m:sty m:val="p"/>
          </m:rPr>
          <w:rPr>
            <w:rFonts w:hint="eastAsia" w:ascii="Cambria Math" w:hAnsi="Cambria Math" w:eastAsiaTheme="minorEastAsia" w:cstheme="minorEastAsia"/>
            <w:sz w:val="21"/>
            <w:szCs w:val="21"/>
          </w:rPr>
          <m:t>得</m:t>
        </m:r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sSub>
              <m:sSub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sSup>
          <m:sSup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U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1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U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  <m:t>2</m:t>
                        </m:r>
                        <m:ctrlP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</m:ctrlPr>
                  </m:den>
                </m:f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</m:d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e>
          <m:sup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sup>
        </m:sSup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i/>
          <w:sz w:val="21"/>
          <w:szCs w:val="21"/>
        </w:rPr>
        <w:t>=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sSup>
              <m:sSup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hint="eastAsia" w:ascii="Cambria Math" w:hAnsi="Cambria Math" w:eastAsiaTheme="minorEastAsia" w:cstheme="minorEastAsia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hint="eastAsia" w:ascii="Cambria Math" w:hAnsi="Cambria Math" w:eastAsiaTheme="minorEastAsia" w:cstheme="minorEastAsia"/>
                                <w:sz w:val="21"/>
                                <w:szCs w:val="21"/>
                              </w:rPr>
                              <m:t>U</m:t>
                            </m:r>
                            <m:ctrlPr>
                              <w:rPr>
                                <w:rFonts w:hint="eastAsia" w:ascii="Cambria Math" w:hAnsi="Cambria Math" w:eastAsiaTheme="minorEastAsia" w:cstheme="minorEastAsia"/>
                                <w:sz w:val="21"/>
                                <w:szCs w:val="21"/>
                              </w:rPr>
                            </m:ctrlP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hint="eastAsia" w:ascii="Cambria Math" w:hAnsi="Cambria Math" w:eastAsiaTheme="minorEastAsia" w:cstheme="minorEastAsia"/>
                                <w:sz w:val="21"/>
                                <w:szCs w:val="21"/>
                              </w:rPr>
                              <m:t>1</m:t>
                            </m:r>
                            <m:ctrlPr>
                              <w:rPr>
                                <w:rFonts w:hint="eastAsia" w:ascii="Cambria Math" w:hAnsi="Cambria Math" w:eastAsiaTheme="minorEastAsia" w:cstheme="minorEastAsia"/>
                                <w:sz w:val="21"/>
                                <w:szCs w:val="21"/>
                              </w:rPr>
                            </m:ctrlPr>
                          </m:sub>
                        </m:sSub>
                        <m:ctrlP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</m:ctrlPr>
                      </m:num>
                      <m:den>
                        <m:sSub>
                          <m:sSubPr>
                            <m:ctrlPr>
                              <w:rPr>
                                <w:rFonts w:hint="eastAsia" w:ascii="Cambria Math" w:hAnsi="Cambria Math" w:eastAsiaTheme="minorEastAsia" w:cstheme="minorEastAsia"/>
                                <w:sz w:val="21"/>
                                <w:szCs w:val="21"/>
                              </w:rPr>
                            </m:ctrlPr>
                          </m:sSubPr>
                          <m:e>
                            <m:r>
                              <w:rPr>
                                <w:rFonts w:hint="eastAsia" w:ascii="Cambria Math" w:hAnsi="Cambria Math" w:eastAsiaTheme="minorEastAsia" w:cstheme="minorEastAsia"/>
                                <w:sz w:val="21"/>
                                <w:szCs w:val="21"/>
                              </w:rPr>
                              <m:t>U</m:t>
                            </m:r>
                            <m:ctrlPr>
                              <w:rPr>
                                <w:rFonts w:hint="eastAsia" w:ascii="Cambria Math" w:hAnsi="Cambria Math" w:eastAsiaTheme="minorEastAsia" w:cstheme="minorEastAsia"/>
                                <w:sz w:val="21"/>
                                <w:szCs w:val="21"/>
                              </w:rPr>
                            </m:ctrlP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hint="eastAsia" w:ascii="Cambria Math" w:hAnsi="Cambria Math" w:eastAsiaTheme="minorEastAsia" w:cstheme="minorEastAsia"/>
                                <w:sz w:val="21"/>
                                <w:szCs w:val="21"/>
                              </w:rPr>
                              <m:t>2</m:t>
                            </m:r>
                            <m:ctrlPr>
                              <w:rPr>
                                <w:rFonts w:hint="eastAsia" w:ascii="Cambria Math" w:hAnsi="Cambria Math" w:eastAsiaTheme="minorEastAsia" w:cstheme="minorEastAsia"/>
                                <w:sz w:val="21"/>
                                <w:szCs w:val="21"/>
                              </w:rPr>
                            </m:ctrlPr>
                          </m:sub>
                        </m:sSub>
                        <m:ctrlPr>
                          <w:rPr>
                            <w:rFonts w:hint="eastAsia" w:ascii="Cambria Math" w:hAnsi="Cambria Math" w:eastAsiaTheme="minorEastAsia" w:cstheme="minorEastAsia"/>
                            <w:sz w:val="21"/>
                            <w:szCs w:val="21"/>
                          </w:rPr>
                        </m:ctrlPr>
                      </m:den>
                    </m:f>
                    <m:ctrlPr>
                      <w:rPr>
                        <w:rFonts w:hint="eastAsia" w:ascii="Cambria Math" w:hAnsi="Cambria Math" w:eastAsiaTheme="minorEastAsia" w:cstheme="minorEastAsia"/>
                        <w:sz w:val="21"/>
                        <w:szCs w:val="21"/>
                      </w:rPr>
                    </m:ctrlPr>
                  </m:e>
                </m:d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p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Sub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P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1</m:t>
                </m:r>
                <m:ctrlP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</m:ctrlPr>
              </m:sub>
            </m:sSub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4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即为正常工作时的</w:t>
      </w:r>
      <m:oMath>
        <m:f>
          <m:fP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4</m:t>
            </m:r>
            <m:ctrlP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1907" w:h="16839"/>
      <w:pgMar w:top="1440" w:right="1440" w:bottom="1440" w:left="1440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EU-BZ-S92">
    <w:altName w:val="微软雅黑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NEU-BZ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6B24"/>
    <w:multiLevelType w:val="multilevel"/>
    <w:tmpl w:val="54476B24"/>
    <w:lvl w:ilvl="0" w:tentative="0">
      <w:start w:val="1"/>
      <w:numFmt w:val="bullet"/>
      <w:pStyle w:val="7"/>
      <w:lvlText w:val=""/>
      <w:lvlJc w:val="left"/>
      <w:pPr>
        <w:tabs>
          <w:tab w:val="left" w:pos="36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pStyle w:val="10"/>
      <w:lvlText w:val="o"/>
      <w:lvlJc w:val="left"/>
      <w:pPr>
        <w:tabs>
          <w:tab w:val="left" w:pos="72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pStyle w:val="8"/>
      <w:lvlText w:val=""/>
      <w:lvlJc w:val="left"/>
      <w:pPr>
        <w:tabs>
          <w:tab w:val="left" w:pos="1080"/>
        </w:tabs>
        <w:ind w:left="1440" w:hanging="360"/>
      </w:pPr>
      <w:rPr>
        <w:rFonts w:hint="default" w:ascii="Wingdings" w:hAnsi="Wingdings"/>
      </w:rPr>
    </w:lvl>
    <w:lvl w:ilvl="3" w:tentative="0">
      <w:start w:val="1"/>
      <w:numFmt w:val="bullet"/>
      <w:pStyle w:val="6"/>
      <w:lvlText w:val=""/>
      <w:lvlJc w:val="left"/>
      <w:pPr>
        <w:tabs>
          <w:tab w:val="left" w:pos="1440"/>
        </w:tabs>
        <w:ind w:left="1800" w:hanging="360"/>
      </w:pPr>
      <w:rPr>
        <w:rFonts w:hint="default" w:ascii="Wingdings" w:hAnsi="Wingdings"/>
      </w:rPr>
    </w:lvl>
    <w:lvl w:ilvl="4" w:tentative="0">
      <w:start w:val="1"/>
      <w:numFmt w:val="bullet"/>
      <w:pStyle w:val="12"/>
      <w:lvlText w:val=""/>
      <w:lvlJc w:val="left"/>
      <w:pPr>
        <w:tabs>
          <w:tab w:val="left" w:pos="1800"/>
        </w:tabs>
        <w:ind w:left="2160" w:hanging="360"/>
      </w:pPr>
      <w:rPr>
        <w:rFonts w:hint="default" w:ascii="Wingdings" w:hAnsi="Wingdings"/>
      </w:rPr>
    </w:lvl>
    <w:lvl w:ilvl="5" w:tentative="0">
      <w:start w:val="1"/>
      <w:numFmt w:val="none"/>
      <w:lvlText w:val=""/>
      <w:lvlJc w:val="left"/>
      <w:pPr>
        <w:tabs>
          <w:tab w:val="left" w:pos="2160"/>
        </w:tabs>
        <w:ind w:left="2520" w:hanging="360"/>
      </w:pPr>
      <w:rPr>
        <w:rFonts w:hint="default"/>
      </w:rPr>
    </w:lvl>
    <w:lvl w:ilvl="6" w:tentative="0">
      <w:start w:val="1"/>
      <w:numFmt w:val="none"/>
      <w:lvlText w:val="%7"/>
      <w:lvlJc w:val="left"/>
      <w:pPr>
        <w:tabs>
          <w:tab w:val="left" w:pos="2520"/>
        </w:tabs>
        <w:ind w:left="2880" w:hanging="36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2880"/>
        </w:tabs>
        <w:ind w:left="3240" w:hanging="36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324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720"/>
  <w:drawingGridHorizontalSpacing w:val="144"/>
  <w:drawingGridVerticalSpacing w:val="144"/>
  <w:displayVerticalDrawingGridEvery w:val="2"/>
  <w:noPunctuationKerning w:val="1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FBE34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4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nhideWhenUsed="0" w:uiPriority="0" w:semiHidden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1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NEU-BZ-S92" w:hAnsi="NEU-BZ-S92" w:eastAsia="方正书宋_GBK" w:cstheme="minorBidi"/>
      <w:color w:val="000000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spacing w:before="240" w:after="60"/>
      <w:outlineLvl w:val="0"/>
    </w:pPr>
    <w:rPr>
      <w:rFonts w:ascii="Arial" w:hAnsi="Arial" w:eastAsia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9"/>
    <w:qFormat/>
    <w:uiPriority w:val="9"/>
    <w:pPr>
      <w:keepNext/>
      <w:spacing w:before="240" w:after="60"/>
      <w:outlineLvl w:val="1"/>
    </w:pPr>
    <w:rPr>
      <w:rFonts w:ascii="Arial" w:hAnsi="Arial" w:eastAsia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0"/>
    <w:qFormat/>
    <w:uiPriority w:val="9"/>
    <w:pPr>
      <w:keepNext/>
      <w:spacing w:before="240" w:after="60"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5">
    <w:name w:val="heading 4"/>
    <w:basedOn w:val="1"/>
    <w:next w:val="1"/>
    <w:link w:val="35"/>
    <w:qFormat/>
    <w:uiPriority w:val="0"/>
    <w:pPr>
      <w:keepNext/>
      <w:keepLines/>
      <w:spacing w:before="200"/>
      <w:outlineLvl w:val="3"/>
    </w:pPr>
    <w:rPr>
      <w:rFonts w:ascii="Arial" w:hAnsi="Arial" w:eastAsia="Times New Roman"/>
      <w:b/>
      <w:bCs/>
      <w:i/>
      <w:iCs/>
    </w:rPr>
  </w:style>
  <w:style w:type="character" w:default="1" w:styleId="22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Bullet 4"/>
    <w:basedOn w:val="1"/>
    <w:qFormat/>
    <w:uiPriority w:val="99"/>
    <w:pPr>
      <w:numPr>
        <w:ilvl w:val="3"/>
        <w:numId w:val="1"/>
      </w:numPr>
      <w:contextualSpacing/>
    </w:pPr>
  </w:style>
  <w:style w:type="paragraph" w:styleId="7">
    <w:name w:val="List Bullet"/>
    <w:basedOn w:val="1"/>
    <w:qFormat/>
    <w:uiPriority w:val="4"/>
    <w:pPr>
      <w:numPr>
        <w:ilvl w:val="0"/>
        <w:numId w:val="1"/>
      </w:numPr>
      <w:spacing w:after="180"/>
    </w:pPr>
  </w:style>
  <w:style w:type="paragraph" w:styleId="8">
    <w:name w:val="List Bullet 3"/>
    <w:basedOn w:val="1"/>
    <w:qFormat/>
    <w:uiPriority w:val="99"/>
    <w:pPr>
      <w:numPr>
        <w:ilvl w:val="2"/>
        <w:numId w:val="1"/>
      </w:numPr>
      <w:contextualSpacing/>
    </w:pPr>
  </w:style>
  <w:style w:type="paragraph" w:styleId="9">
    <w:name w:val="Body Text"/>
    <w:basedOn w:val="1"/>
    <w:link w:val="32"/>
    <w:qFormat/>
    <w:uiPriority w:val="1"/>
    <w:pPr>
      <w:spacing w:after="180"/>
    </w:pPr>
  </w:style>
  <w:style w:type="paragraph" w:styleId="10">
    <w:name w:val="List Bullet 2"/>
    <w:basedOn w:val="1"/>
    <w:qFormat/>
    <w:uiPriority w:val="99"/>
    <w:pPr>
      <w:numPr>
        <w:ilvl w:val="1"/>
        <w:numId w:val="1"/>
      </w:numPr>
      <w:contextualSpacing/>
    </w:pPr>
  </w:style>
  <w:style w:type="paragraph" w:styleId="11">
    <w:name w:val="Plain Text"/>
    <w:basedOn w:val="1"/>
    <w:link w:val="40"/>
    <w:qFormat/>
    <w:uiPriority w:val="0"/>
    <w:pPr>
      <w:widowControl w:val="0"/>
      <w:jc w:val="both"/>
    </w:pPr>
    <w:rPr>
      <w:rFonts w:ascii="宋体" w:hAnsi="Courier New" w:cs="Courier New"/>
      <w:kern w:val="2"/>
      <w:szCs w:val="21"/>
    </w:rPr>
  </w:style>
  <w:style w:type="paragraph" w:styleId="12">
    <w:name w:val="List Bullet 5"/>
    <w:basedOn w:val="1"/>
    <w:qFormat/>
    <w:uiPriority w:val="99"/>
    <w:pPr>
      <w:numPr>
        <w:ilvl w:val="4"/>
        <w:numId w:val="1"/>
      </w:numPr>
      <w:contextualSpacing/>
    </w:pPr>
  </w:style>
  <w:style w:type="paragraph" w:styleId="13">
    <w:name w:val="Balloon Text"/>
    <w:basedOn w:val="1"/>
    <w:link w:val="43"/>
    <w:qFormat/>
    <w:uiPriority w:val="99"/>
    <w:rPr>
      <w:szCs w:val="18"/>
    </w:rPr>
  </w:style>
  <w:style w:type="paragraph" w:styleId="14">
    <w:name w:val="footer"/>
    <w:basedOn w:val="1"/>
    <w:link w:val="37"/>
    <w:unhideWhenUsed/>
    <w:uiPriority w:val="99"/>
    <w:pPr>
      <w:tabs>
        <w:tab w:val="center" w:pos="4680"/>
        <w:tab w:val="right" w:pos="9360"/>
      </w:tabs>
    </w:pPr>
  </w:style>
  <w:style w:type="paragraph" w:styleId="15">
    <w:name w:val="header"/>
    <w:basedOn w:val="1"/>
    <w:link w:val="42"/>
    <w:unhideWhenUsed/>
    <w:qFormat/>
    <w:uiPriority w:val="99"/>
    <w:pPr>
      <w:tabs>
        <w:tab w:val="center" w:pos="4680"/>
        <w:tab w:val="right" w:pos="9360"/>
      </w:tabs>
    </w:pPr>
  </w:style>
  <w:style w:type="paragraph" w:styleId="16">
    <w:name w:val="footnote text"/>
    <w:basedOn w:val="1"/>
    <w:link w:val="47"/>
    <w:unhideWhenUsed/>
    <w:qFormat/>
    <w:uiPriority w:val="99"/>
    <w:pPr>
      <w:snapToGrid w:val="0"/>
    </w:pPr>
    <w:rPr>
      <w:rFonts w:ascii="Times New Roman" w:hAnsi="Times New Roman" w:eastAsia="宋体" w:cs="Times New Roman"/>
      <w:color w:val="auto"/>
      <w:szCs w:val="18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18">
    <w:name w:val="Title"/>
    <w:basedOn w:val="1"/>
    <w:next w:val="1"/>
    <w:link w:val="31"/>
    <w:qFormat/>
    <w:uiPriority w:val="10"/>
    <w:pPr>
      <w:spacing w:before="240" w:after="60"/>
      <w:jc w:val="center"/>
      <w:outlineLvl w:val="0"/>
    </w:pPr>
    <w:rPr>
      <w:rFonts w:ascii="Arial" w:hAnsi="Arial" w:eastAsia="Times New Roman"/>
      <w:b/>
      <w:bCs/>
      <w:kern w:val="28"/>
      <w:sz w:val="32"/>
      <w:szCs w:val="32"/>
    </w:rPr>
  </w:style>
  <w:style w:type="table" w:styleId="20">
    <w:name w:val="Table Grid"/>
    <w:basedOn w:val="19"/>
    <w:qFormat/>
    <w:uiPriority w:val="59"/>
    <w:rPr>
      <w:rFonts w:hAnsi="NEU-BZ" w:asciiTheme="minorHAnsi" w:eastAsiaTheme="minorEastAsia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21">
    <w:name w:val="Light Shading Accent 3"/>
    <w:basedOn w:val="19"/>
    <w:qFormat/>
    <w:uiPriority w:val="60"/>
    <w:rPr>
      <w:rFonts w:hAnsi="NEU-BZ" w:asciiTheme="minorHAnsi" w:eastAsiaTheme="minorEastAsia" w:cstheme="minorBidi"/>
      <w:color w:val="77933C" w:themeColor="accent3" w:themeShade="BF"/>
      <w:sz w:val="22"/>
      <w:szCs w:val="22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23">
    <w:name w:val="Strong"/>
    <w:qFormat/>
    <w:uiPriority w:val="12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Emphasis"/>
    <w:qFormat/>
    <w:uiPriority w:val="20"/>
    <w:rPr>
      <w:rFonts w:ascii="Times New Roman" w:hAnsi="Times New Roman"/>
      <w:b/>
      <w:i/>
      <w:iCs/>
    </w:rPr>
  </w:style>
  <w:style w:type="character" w:styleId="26">
    <w:name w:val="annotation reference"/>
    <w:semiHidden/>
    <w:unhideWhenUsed/>
    <w:qFormat/>
    <w:uiPriority w:val="0"/>
    <w:rPr>
      <w:vanish/>
      <w:sz w:val="16"/>
      <w:szCs w:val="16"/>
    </w:rPr>
  </w:style>
  <w:style w:type="character" w:styleId="27">
    <w:name w:val="footnote reference"/>
    <w:basedOn w:val="22"/>
    <w:unhideWhenUsed/>
    <w:qFormat/>
    <w:uiPriority w:val="99"/>
    <w:rPr>
      <w:vertAlign w:val="superscript"/>
    </w:rPr>
  </w:style>
  <w:style w:type="character" w:customStyle="1" w:styleId="28">
    <w:name w:val="标题 1 字符"/>
    <w:link w:val="2"/>
    <w:qFormat/>
    <w:uiPriority w:val="9"/>
    <w:rPr>
      <w:rFonts w:ascii="Arial" w:hAnsi="Arial" w:eastAsia="Times New Roman" w:cs="Times New Roman"/>
      <w:b/>
      <w:bCs/>
      <w:kern w:val="32"/>
      <w:sz w:val="32"/>
      <w:szCs w:val="32"/>
    </w:rPr>
  </w:style>
  <w:style w:type="character" w:customStyle="1" w:styleId="29">
    <w:name w:val="标题 2 字符"/>
    <w:link w:val="3"/>
    <w:qFormat/>
    <w:uiPriority w:val="9"/>
    <w:rPr>
      <w:rFonts w:ascii="Arial" w:hAnsi="Arial" w:eastAsia="Times New Roman" w:cs="Times New Roman"/>
      <w:b/>
      <w:bCs/>
      <w:i/>
      <w:iCs/>
      <w:sz w:val="28"/>
      <w:szCs w:val="28"/>
    </w:rPr>
  </w:style>
  <w:style w:type="character" w:customStyle="1" w:styleId="30">
    <w:name w:val="标题 3 字符"/>
    <w:link w:val="4"/>
    <w:qFormat/>
    <w:uiPriority w:val="9"/>
    <w:rPr>
      <w:rFonts w:ascii="Arial" w:hAnsi="Arial" w:eastAsia="Times New Roman" w:cs="Times New Roman"/>
      <w:b/>
      <w:bCs/>
      <w:sz w:val="26"/>
      <w:szCs w:val="26"/>
    </w:rPr>
  </w:style>
  <w:style w:type="character" w:customStyle="1" w:styleId="31">
    <w:name w:val="标题 字符"/>
    <w:link w:val="18"/>
    <w:qFormat/>
    <w:uiPriority w:val="10"/>
    <w:rPr>
      <w:rFonts w:ascii="Arial" w:hAnsi="Arial" w:eastAsia="Times New Roman" w:cs="Times New Roman"/>
      <w:b/>
      <w:bCs/>
      <w:kern w:val="28"/>
      <w:sz w:val="32"/>
      <w:szCs w:val="32"/>
    </w:rPr>
  </w:style>
  <w:style w:type="character" w:customStyle="1" w:styleId="32">
    <w:name w:val="正文文本 字符"/>
    <w:basedOn w:val="22"/>
    <w:link w:val="9"/>
    <w:qFormat/>
    <w:uiPriority w:val="1"/>
  </w:style>
  <w:style w:type="paragraph" w:styleId="33">
    <w:name w:val="Quote"/>
    <w:basedOn w:val="1"/>
    <w:next w:val="1"/>
    <w:link w:val="34"/>
    <w:qFormat/>
    <w:uiPriority w:val="29"/>
    <w:rPr>
      <w:i/>
    </w:rPr>
  </w:style>
  <w:style w:type="character" w:customStyle="1" w:styleId="34">
    <w:name w:val="引用 字符"/>
    <w:link w:val="33"/>
    <w:qFormat/>
    <w:uiPriority w:val="29"/>
    <w:rPr>
      <w:i/>
      <w:sz w:val="24"/>
      <w:szCs w:val="24"/>
    </w:rPr>
  </w:style>
  <w:style w:type="character" w:customStyle="1" w:styleId="35">
    <w:name w:val="标题 4 字符"/>
    <w:link w:val="5"/>
    <w:semiHidden/>
    <w:qFormat/>
    <w:uiPriority w:val="0"/>
    <w:rPr>
      <w:rFonts w:ascii="Arial" w:hAnsi="Arial" w:eastAsia="Times New Roman" w:cs="Times New Roman"/>
      <w:b/>
      <w:bCs/>
      <w:i/>
      <w:iCs/>
    </w:rPr>
  </w:style>
  <w:style w:type="character" w:customStyle="1" w:styleId="36">
    <w:name w:val="No Proofing"/>
    <w:qFormat/>
    <w:uiPriority w:val="1"/>
    <w:rPr>
      <w:lang w:val="en-US"/>
    </w:rPr>
  </w:style>
  <w:style w:type="character" w:customStyle="1" w:styleId="37">
    <w:name w:val="页脚 字符"/>
    <w:basedOn w:val="22"/>
    <w:link w:val="14"/>
    <w:qFormat/>
    <w:uiPriority w:val="99"/>
    <w:rPr>
      <w:sz w:val="24"/>
      <w:szCs w:val="24"/>
      <w:lang w:eastAsia="en-US" w:bidi="en-US"/>
    </w:rPr>
  </w:style>
  <w:style w:type="paragraph" w:customStyle="1" w:styleId="38">
    <w:name w:val="Char3"/>
    <w:basedOn w:val="1"/>
    <w:qFormat/>
    <w:uiPriority w:val="0"/>
    <w:pPr>
      <w:spacing w:line="300" w:lineRule="auto"/>
      <w:ind w:firstLine="200" w:firstLineChars="200"/>
      <w:jc w:val="both"/>
    </w:pPr>
    <w:rPr>
      <w:kern w:val="2"/>
      <w:szCs w:val="20"/>
    </w:rPr>
  </w:style>
  <w:style w:type="paragraph" w:customStyle="1" w:styleId="39">
    <w:name w:val="Char Char Char Char Char Char Char Char Char Char Char Char Char Char Char Char Char Char Char"/>
    <w:basedOn w:val="1"/>
    <w:qFormat/>
    <w:uiPriority w:val="0"/>
    <w:pPr>
      <w:spacing w:line="300" w:lineRule="auto"/>
      <w:ind w:firstLine="200" w:firstLineChars="200"/>
      <w:jc w:val="both"/>
    </w:pPr>
    <w:rPr>
      <w:kern w:val="2"/>
      <w:szCs w:val="20"/>
    </w:rPr>
  </w:style>
  <w:style w:type="character" w:customStyle="1" w:styleId="40">
    <w:name w:val="纯文本 字符"/>
    <w:basedOn w:val="22"/>
    <w:link w:val="11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41">
    <w:name w:val="Char Char Char Char Char Char Char Char Char"/>
    <w:basedOn w:val="1"/>
    <w:qFormat/>
    <w:uiPriority w:val="0"/>
    <w:pPr>
      <w:spacing w:line="300" w:lineRule="auto"/>
      <w:ind w:firstLine="200" w:firstLineChars="200"/>
      <w:jc w:val="both"/>
    </w:pPr>
    <w:rPr>
      <w:szCs w:val="20"/>
    </w:rPr>
  </w:style>
  <w:style w:type="character" w:customStyle="1" w:styleId="42">
    <w:name w:val="页眉 字符"/>
    <w:basedOn w:val="22"/>
    <w:link w:val="15"/>
    <w:qFormat/>
    <w:uiPriority w:val="99"/>
    <w:rPr>
      <w:sz w:val="24"/>
      <w:szCs w:val="24"/>
      <w:lang w:eastAsia="en-US" w:bidi="en-US"/>
    </w:rPr>
  </w:style>
  <w:style w:type="character" w:customStyle="1" w:styleId="43">
    <w:name w:val="批注框文本 字符"/>
    <w:basedOn w:val="22"/>
    <w:link w:val="13"/>
    <w:qFormat/>
    <w:uiPriority w:val="99"/>
    <w:rPr>
      <w:sz w:val="18"/>
      <w:szCs w:val="18"/>
      <w:lang w:eastAsia="en-US" w:bidi="en-US"/>
    </w:rPr>
  </w:style>
  <w:style w:type="paragraph" w:styleId="44">
    <w:name w:val="List Paragraph"/>
    <w:basedOn w:val="1"/>
    <w:qFormat/>
    <w:uiPriority w:val="34"/>
    <w:pPr>
      <w:ind w:left="720"/>
      <w:contextualSpacing/>
    </w:pPr>
  </w:style>
  <w:style w:type="paragraph" w:customStyle="1" w:styleId="45">
    <w:name w:val="MTDisplayEquation"/>
    <w:basedOn w:val="1"/>
    <w:next w:val="1"/>
    <w:link w:val="46"/>
    <w:qFormat/>
    <w:uiPriority w:val="0"/>
    <w:pPr>
      <w:tabs>
        <w:tab w:val="center" w:pos="4160"/>
        <w:tab w:val="right" w:pos="8300"/>
      </w:tabs>
    </w:pPr>
  </w:style>
  <w:style w:type="character" w:customStyle="1" w:styleId="46">
    <w:name w:val="MTDisplayEquation Char"/>
    <w:basedOn w:val="22"/>
    <w:link w:val="45"/>
    <w:qFormat/>
    <w:uiPriority w:val="0"/>
    <w:rPr>
      <w:rFonts w:ascii="NEU-BZ" w:hAnsi="NEU-BZ" w:eastAsia="方正书宋_GBK" w:cstheme="minorBidi"/>
      <w:color w:val="000000"/>
      <w:sz w:val="18"/>
      <w:szCs w:val="22"/>
    </w:rPr>
  </w:style>
  <w:style w:type="character" w:customStyle="1" w:styleId="47">
    <w:name w:val="脚注文本 字符"/>
    <w:basedOn w:val="22"/>
    <w:link w:val="16"/>
    <w:qFormat/>
    <w:uiPriority w:val="99"/>
    <w:rPr>
      <w:sz w:val="18"/>
      <w:szCs w:val="18"/>
    </w:rPr>
  </w:style>
  <w:style w:type="character" w:customStyle="1" w:styleId="48">
    <w:name w:val="脚注文本 Char1"/>
    <w:basedOn w:val="22"/>
    <w:qFormat/>
    <w:uiPriority w:val="0"/>
    <w:rPr>
      <w:rFonts w:ascii="NEU-BZ" w:hAnsi="NEU-BZ" w:eastAsia="方正书宋_GBK" w:cstheme="minorBidi"/>
      <w:color w:val="000000"/>
      <w:sz w:val="18"/>
      <w:szCs w:val="18"/>
    </w:rPr>
  </w:style>
  <w:style w:type="paragraph" w:customStyle="1" w:styleId="49">
    <w:name w:val="一级章节"/>
    <w:basedOn w:val="1"/>
    <w:qFormat/>
    <w:uiPriority w:val="0"/>
    <w:pPr>
      <w:outlineLvl w:val="1"/>
    </w:pPr>
  </w:style>
  <w:style w:type="paragraph" w:customStyle="1" w:styleId="50">
    <w:name w:val="二级章节"/>
    <w:basedOn w:val="1"/>
    <w:qFormat/>
    <w:uiPriority w:val="0"/>
    <w:pPr>
      <w:outlineLvl w:val="2"/>
    </w:pPr>
  </w:style>
  <w:style w:type="paragraph" w:customStyle="1" w:styleId="51">
    <w:name w:val="三级章节"/>
    <w:basedOn w:val="1"/>
    <w:qFormat/>
    <w:uiPriority w:val="0"/>
    <w:pPr>
      <w:outlineLvl w:val="3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d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E5DE1-9E15-4F04-B30B-748982C18A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</Template>
  <Company>HOME</Company>
  <Pages>6</Pages>
  <Words>624</Words>
  <Characters>3562</Characters>
  <Lines>29</Lines>
  <Paragraphs>8</Paragraphs>
  <TotalTime>1</TotalTime>
  <ScaleCrop>false</ScaleCrop>
  <LinksUpToDate>false</LinksUpToDate>
  <CharactersWithSpaces>4178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2019-03-03T15:49:00Z</dcterms:created>
  <dc:creator>微软用户</dc:creator>
  <cp:lastModifiedBy>WPS_1521775732</cp:lastModifiedBy>
  <dcterms:modified xsi:type="dcterms:W3CDTF">2020-01-11T07:23:43Z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