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napToGrid w:val="0"/>
        <w:spacing w:line="360" w:lineRule="auto"/>
        <w:ind w:left="360" w:hanging="358"/>
        <w:rPr>
          <w:rFonts w:hint="eastAsia" w:asciiTheme="minorEastAsia" w:hAnsiTheme="minorEastAsia" w:eastAsiaTheme="minorEastAsia" w:cstheme="minorEastAsia"/>
          <w:sz w:val="21"/>
          <w:szCs w:val="21"/>
        </w:rPr>
      </w:pPr>
      <w:bookmarkStart w:id="0" w:name="_GoBack"/>
      <w:r>
        <w:rPr>
          <w:rFonts w:hint="eastAsia" w:asciiTheme="minorEastAsia" w:hAnsiTheme="minorEastAsia" w:eastAsiaTheme="minorEastAsia" w:cstheme="minorEastAsia"/>
          <w:sz w:val="21"/>
          <w:szCs w:val="21"/>
        </w:rPr>
        <w:t>1．下列关于细胞分裂和分化的叙述，正确的是(　　)</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A．植物器官的形成是细胞增殖的结果</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B．癌细胞既能无限增殖，又能完成正常的细胞分化</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C．机体不同组织细胞中，蛋白质的种类和数量不同</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D．细胞分化一定是不可逆转的</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　</w:t>
      </w:r>
      <w:r>
        <w:rPr>
          <w:rFonts w:hint="eastAsia" w:asciiTheme="minorEastAsia" w:hAnsiTheme="minorEastAsia" w:eastAsiaTheme="minorEastAsia" w:cstheme="minorEastAsia"/>
          <w:sz w:val="21"/>
          <w:szCs w:val="21"/>
        </w:rPr>
        <w:t>植物器官的形成是细胞增殖及分化的结果。癌细胞的分化为畸形分化；细胞分化在离体状态下也可逆转(脱分化)。</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　</w:t>
      </w:r>
      <w:r>
        <w:rPr>
          <w:rFonts w:hint="eastAsia" w:asciiTheme="minorEastAsia" w:hAnsiTheme="minorEastAsia" w:eastAsiaTheme="minorEastAsia" w:cstheme="minorEastAsia"/>
          <w:sz w:val="21"/>
          <w:szCs w:val="21"/>
        </w:rPr>
        <w:t>C</w:t>
      </w:r>
    </w:p>
    <w:p>
      <w:pPr>
        <w:pStyle w:val="7"/>
        <w:snapToGrid w:val="0"/>
        <w:spacing w:line="360" w:lineRule="auto"/>
        <w:ind w:left="36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2．如图为人体中不同细胞产生过程的模式图，据图推断肌肉细胞、未成熟红细胞和神经细胞(　　)</w:t>
      </w:r>
    </w:p>
    <w:p>
      <w:pPr>
        <w:pStyle w:val="7"/>
        <w:snapToGrid w:val="0"/>
        <w:spacing w:line="360" w:lineRule="auto"/>
        <w:ind w:left="359"/>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INCLUDEPICTURE "SW502.TIF"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3156585" cy="1812290"/>
            <wp:effectExtent l="0" t="0" r="13335" b="1270"/>
            <wp:docPr id="1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5"/>
                    <pic:cNvPicPr>
                      <a:picLocks noChangeAspect="1"/>
                    </pic:cNvPicPr>
                  </pic:nvPicPr>
                  <pic:blipFill>
                    <a:blip r:embed="rId4" r:link="rId5"/>
                    <a:stretch>
                      <a:fillRect/>
                    </a:stretch>
                  </pic:blipFill>
                  <pic:spPr>
                    <a:xfrm>
                      <a:off x="0" y="0"/>
                      <a:ext cx="3156585" cy="1812290"/>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fldChar w:fldCharType="end"/>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A．含有的遗传信息相同</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B．含有的mRNA完全相同</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C．含有的蛋白质种类完全不相同</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D．形成的原因是基因的选择性丢失</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　</w:t>
      </w:r>
      <w:r>
        <w:rPr>
          <w:rFonts w:hint="eastAsia" w:asciiTheme="minorEastAsia" w:hAnsiTheme="minorEastAsia" w:eastAsiaTheme="minorEastAsia" w:cstheme="minorEastAsia"/>
          <w:sz w:val="21"/>
          <w:szCs w:val="21"/>
        </w:rPr>
        <w:t>细胞分化过程中因基因选择性表达使得各细胞mRNA、蛋白质均不完全相同。</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　</w:t>
      </w:r>
      <w:r>
        <w:rPr>
          <w:rFonts w:hint="eastAsia" w:asciiTheme="minorEastAsia" w:hAnsiTheme="minorEastAsia" w:eastAsiaTheme="minorEastAsia" w:cstheme="minorEastAsia"/>
          <w:sz w:val="21"/>
          <w:szCs w:val="21"/>
        </w:rPr>
        <w:t>A</w:t>
      </w:r>
    </w:p>
    <w:p>
      <w:pPr>
        <w:pStyle w:val="7"/>
        <w:snapToGrid w:val="0"/>
        <w:spacing w:line="360" w:lineRule="auto"/>
        <w:ind w:left="36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3．美国科学家将分离得到的成熟的胡萝卜根的韧皮部细胞进行培养，获得了由单个细胞发育而成的完整新植株，过程图解如下。下列说法错误的是</w:t>
      </w:r>
    </w:p>
    <w:p>
      <w:pPr>
        <w:pStyle w:val="7"/>
        <w:snapToGrid w:val="0"/>
        <w:spacing w:line="360" w:lineRule="auto"/>
        <w:ind w:left="360" w:hanging="358"/>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p>
      <w:pPr>
        <w:pStyle w:val="7"/>
        <w:snapToGrid w:val="0"/>
        <w:spacing w:line="360" w:lineRule="auto"/>
        <w:ind w:left="359"/>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INCLUDEPICTURE "SW503.TIF"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4028440" cy="733425"/>
            <wp:effectExtent l="0" t="0" r="10160" b="13335"/>
            <wp:docPr id="1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6"/>
                    <pic:cNvPicPr>
                      <a:picLocks noChangeAspect="1"/>
                    </pic:cNvPicPr>
                  </pic:nvPicPr>
                  <pic:blipFill>
                    <a:blip r:embed="rId6" r:link="rId7"/>
                    <a:stretch>
                      <a:fillRect/>
                    </a:stretch>
                  </pic:blipFill>
                  <pic:spPr>
                    <a:xfrm>
                      <a:off x="0" y="0"/>
                      <a:ext cx="4028440" cy="733425"/>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fldChar w:fldCharType="end"/>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A．用根的韧皮部细胞能培养出完整植株是因为该细胞含有该物种一整套的遗传物质</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B．愈伤组织细胞的染色体与韧皮部细胞的染色体相同，细胞形态结构不同</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C．C过程是再分化，发生了基因的选择性表达</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D．胚状体和幼苗都是幼嫩的器官或个体，因此D过程中没有细胞的衰老和凋亡</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　</w:t>
      </w:r>
      <w:r>
        <w:rPr>
          <w:rFonts w:hint="eastAsia" w:asciiTheme="minorEastAsia" w:hAnsiTheme="minorEastAsia" w:eastAsiaTheme="minorEastAsia" w:cstheme="minorEastAsia"/>
          <w:sz w:val="21"/>
          <w:szCs w:val="21"/>
        </w:rPr>
        <w:t>幼嫩的器官或个体中也有细胞的衰老和凋亡。</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　</w:t>
      </w:r>
      <w:r>
        <w:rPr>
          <w:rFonts w:hint="eastAsia" w:asciiTheme="minorEastAsia" w:hAnsiTheme="minorEastAsia" w:eastAsiaTheme="minorEastAsia" w:cstheme="minorEastAsia"/>
          <w:sz w:val="21"/>
          <w:szCs w:val="21"/>
        </w:rPr>
        <w:t>D</w:t>
      </w:r>
    </w:p>
    <w:p>
      <w:pPr>
        <w:pStyle w:val="7"/>
        <w:snapToGrid w:val="0"/>
        <w:spacing w:line="360" w:lineRule="auto"/>
        <w:ind w:left="36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4．如图表示干细胞的三个发育途径，有关说法正确的是(　　)</w:t>
      </w:r>
    </w:p>
    <w:p>
      <w:pPr>
        <w:pStyle w:val="7"/>
        <w:snapToGrid w:val="0"/>
        <w:spacing w:line="360" w:lineRule="auto"/>
        <w:ind w:left="359"/>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INCLUDEPICTURE "SW504.TIF"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2560320" cy="1093470"/>
            <wp:effectExtent l="0" t="0" r="0" b="3810"/>
            <wp:docPr id="1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7"/>
                    <pic:cNvPicPr>
                      <a:picLocks noChangeAspect="1"/>
                    </pic:cNvPicPr>
                  </pic:nvPicPr>
                  <pic:blipFill>
                    <a:blip r:embed="rId8" r:link="rId9"/>
                    <a:stretch>
                      <a:fillRect/>
                    </a:stretch>
                  </pic:blipFill>
                  <pic:spPr>
                    <a:xfrm>
                      <a:off x="0" y="0"/>
                      <a:ext cx="2560320" cy="1093470"/>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fldChar w:fldCharType="end"/>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B经过有丝分裂，干细胞(B)不能无限增殖</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D过程与细胞坏死的原因相同</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D过程产生的凋亡细胞(D)将引起机体自身免疫疾病</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C的过程遗传物质发生了改变</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　</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B过程是干细胞通过细胞分裂实现干细胞增殖，体细胞及干细胞分裂方式为有丝分裂，机体正常细胞均不能无限增殖，A正确。C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D过程为正常的细胞凋亡，细胞坏死为细胞不正常死亡，B错误。A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D产生凋亡细胞(D)的过程是细胞正常的程序性死亡，不引起机体自身免疫疾病，C错误。A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C过程是细胞分化，此过程细胞中遗传物质不变，D错误。</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　</w:t>
      </w:r>
      <w:r>
        <w:rPr>
          <w:rFonts w:hint="eastAsia" w:asciiTheme="minorEastAsia" w:hAnsiTheme="minorEastAsia" w:eastAsiaTheme="minorEastAsia" w:cstheme="minorEastAsia"/>
          <w:sz w:val="21"/>
          <w:szCs w:val="21"/>
        </w:rPr>
        <w:t>A</w:t>
      </w:r>
    </w:p>
    <w:p>
      <w:pPr>
        <w:pStyle w:val="7"/>
        <w:snapToGrid w:val="0"/>
        <w:spacing w:line="360" w:lineRule="auto"/>
        <w:ind w:left="36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5．如图为人体细胞的生命历程，有关叙述错误的是(　　)</w:t>
      </w:r>
    </w:p>
    <w:p>
      <w:pPr>
        <w:pStyle w:val="7"/>
        <w:snapToGrid w:val="0"/>
        <w:spacing w:line="360" w:lineRule="auto"/>
        <w:ind w:left="359"/>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INCLUDEPICTURE "SW505.TIF"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2464435" cy="1331595"/>
            <wp:effectExtent l="0" t="0" r="4445" b="9525"/>
            <wp:docPr id="2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8"/>
                    <pic:cNvPicPr>
                      <a:picLocks noChangeAspect="1"/>
                    </pic:cNvPicPr>
                  </pic:nvPicPr>
                  <pic:blipFill>
                    <a:blip r:embed="rId10" r:link="rId11"/>
                    <a:stretch>
                      <a:fillRect/>
                    </a:stretch>
                  </pic:blipFill>
                  <pic:spPr>
                    <a:xfrm>
                      <a:off x="0" y="0"/>
                      <a:ext cx="2464435" cy="1331595"/>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fldChar w:fldCharType="end"/>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A．3和6过程均存在基因选择性表达</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B．4过程的细胞内多种酶活性降低影响细胞代谢</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C．5过程细胞的遗传物质改变，细胞的结构和功能发生改变</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D．6过程会引起人体的衰老与死亡</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　</w:t>
      </w:r>
      <w:r>
        <w:rPr>
          <w:rFonts w:hint="eastAsia" w:asciiTheme="minorEastAsia" w:hAnsiTheme="minorEastAsia" w:eastAsiaTheme="minorEastAsia" w:cstheme="minorEastAsia"/>
          <w:sz w:val="21"/>
          <w:szCs w:val="21"/>
        </w:rPr>
        <w:t>3为细胞分化，6为细胞凋亡，两个过程均存在基因选择性表达，A正确。4为细胞衰老，衰老细胞中多种酶活性降低，细胞代谢速率降低，B正确。5过程为细胞癌变，细胞癌变的根本原因是抑癌基因和原癌基因发生突变，细胞的结构和功能发生改变，C正确。6为细胞凋亡，有利于个体发育和新旧细胞更新，D错误。</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　</w:t>
      </w:r>
      <w:r>
        <w:rPr>
          <w:rFonts w:hint="eastAsia" w:asciiTheme="minorEastAsia" w:hAnsiTheme="minorEastAsia" w:eastAsiaTheme="minorEastAsia" w:cstheme="minorEastAsia"/>
          <w:sz w:val="21"/>
          <w:szCs w:val="21"/>
        </w:rPr>
        <w:t>D</w:t>
      </w:r>
    </w:p>
    <w:p>
      <w:pPr>
        <w:pStyle w:val="7"/>
        <w:snapToGrid w:val="0"/>
        <w:spacing w:line="360" w:lineRule="auto"/>
        <w:ind w:left="36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6．下表表示人体三种不同细胞中的基因存在及表达情况，下列有关说法不正确的是(　　)</w:t>
      </w:r>
    </w:p>
    <w:tbl>
      <w:tblPr>
        <w:tblStyle w:val="4"/>
        <w:tblW w:w="7788" w:type="dxa"/>
        <w:jc w:val="center"/>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720"/>
        <w:gridCol w:w="912"/>
        <w:gridCol w:w="606"/>
        <w:gridCol w:w="606"/>
        <w:gridCol w:w="606"/>
        <w:gridCol w:w="606"/>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0" w:type="dxa"/>
            <w:vMerge w:val="restart"/>
            <w:shd w:val="clear" w:color="auto" w:fill="auto"/>
            <w:noWrap w:val="0"/>
            <w:vAlign w:val="center"/>
          </w:tcPr>
          <w:p>
            <w:pPr>
              <w:pStyle w:val="7"/>
              <w:snapToGrid w:val="0"/>
              <w:spacing w:line="360" w:lineRule="auto"/>
              <w:ind w:left="-6"/>
              <w:jc w:val="center"/>
              <w:rPr>
                <w:rFonts w:hint="eastAsia" w:asciiTheme="minorEastAsia" w:hAnsiTheme="minorEastAsia" w:eastAsiaTheme="minorEastAsia" w:cstheme="minorEastAsia"/>
                <w:sz w:val="21"/>
                <w:szCs w:val="21"/>
              </w:rPr>
            </w:pPr>
          </w:p>
        </w:tc>
        <w:tc>
          <w:tcPr>
            <w:tcW w:w="2844" w:type="dxa"/>
            <w:gridSpan w:val="4"/>
            <w:shd w:val="clear" w:color="auto" w:fill="auto"/>
            <w:noWrap w:val="0"/>
            <w:vAlign w:val="center"/>
          </w:tcPr>
          <w:p>
            <w:pPr>
              <w:pStyle w:val="7"/>
              <w:snapToGrid w:val="0"/>
              <w:spacing w:line="360" w:lineRule="auto"/>
              <w:ind w:left="-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基因存在情况</w:t>
            </w:r>
          </w:p>
        </w:tc>
        <w:tc>
          <w:tcPr>
            <w:tcW w:w="2424" w:type="dxa"/>
            <w:gridSpan w:val="4"/>
            <w:shd w:val="clear" w:color="auto" w:fill="auto"/>
            <w:noWrap w:val="0"/>
            <w:vAlign w:val="center"/>
          </w:tcPr>
          <w:p>
            <w:pPr>
              <w:pStyle w:val="7"/>
              <w:snapToGrid w:val="0"/>
              <w:spacing w:line="360" w:lineRule="auto"/>
              <w:ind w:left="-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基因表达情况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0" w:type="dxa"/>
            <w:vMerge w:val="continue"/>
            <w:shd w:val="clear" w:color="auto" w:fill="auto"/>
            <w:noWrap w:val="0"/>
            <w:vAlign w:val="center"/>
          </w:tcPr>
          <w:p>
            <w:pPr>
              <w:pStyle w:val="7"/>
              <w:snapToGrid w:val="0"/>
              <w:spacing w:line="360" w:lineRule="auto"/>
              <w:ind w:left="-6"/>
              <w:jc w:val="center"/>
              <w:rPr>
                <w:rFonts w:hint="eastAsia" w:asciiTheme="minorEastAsia" w:hAnsiTheme="minorEastAsia" w:eastAsiaTheme="minorEastAsia" w:cstheme="minorEastAsia"/>
                <w:sz w:val="21"/>
                <w:szCs w:val="21"/>
              </w:rPr>
            </w:pPr>
          </w:p>
        </w:tc>
        <w:tc>
          <w:tcPr>
            <w:tcW w:w="720" w:type="dxa"/>
            <w:shd w:val="clear" w:color="auto" w:fill="auto"/>
            <w:noWrap w:val="0"/>
            <w:vAlign w:val="center"/>
          </w:tcPr>
          <w:p>
            <w:pPr>
              <w:pStyle w:val="7"/>
              <w:snapToGrid w:val="0"/>
              <w:spacing w:line="360" w:lineRule="auto"/>
              <w:ind w:left="-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甲</w:t>
            </w:r>
          </w:p>
        </w:tc>
        <w:tc>
          <w:tcPr>
            <w:tcW w:w="912" w:type="dxa"/>
            <w:shd w:val="clear" w:color="auto" w:fill="auto"/>
            <w:noWrap w:val="0"/>
            <w:vAlign w:val="center"/>
          </w:tcPr>
          <w:p>
            <w:pPr>
              <w:pStyle w:val="7"/>
              <w:snapToGrid w:val="0"/>
              <w:spacing w:line="360" w:lineRule="auto"/>
              <w:ind w:left="-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乙</w:t>
            </w:r>
          </w:p>
        </w:tc>
        <w:tc>
          <w:tcPr>
            <w:tcW w:w="606" w:type="dxa"/>
            <w:shd w:val="clear" w:color="auto" w:fill="auto"/>
            <w:noWrap w:val="0"/>
            <w:vAlign w:val="center"/>
          </w:tcPr>
          <w:p>
            <w:pPr>
              <w:pStyle w:val="7"/>
              <w:snapToGrid w:val="0"/>
              <w:spacing w:line="360" w:lineRule="auto"/>
              <w:ind w:left="-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丙</w:t>
            </w:r>
          </w:p>
        </w:tc>
        <w:tc>
          <w:tcPr>
            <w:tcW w:w="606" w:type="dxa"/>
            <w:shd w:val="clear" w:color="auto" w:fill="auto"/>
            <w:noWrap w:val="0"/>
            <w:vAlign w:val="center"/>
          </w:tcPr>
          <w:p>
            <w:pPr>
              <w:pStyle w:val="7"/>
              <w:snapToGrid w:val="0"/>
              <w:spacing w:line="360" w:lineRule="auto"/>
              <w:ind w:left="-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丁</w:t>
            </w:r>
          </w:p>
        </w:tc>
        <w:tc>
          <w:tcPr>
            <w:tcW w:w="606" w:type="dxa"/>
            <w:shd w:val="clear" w:color="auto" w:fill="auto"/>
            <w:noWrap w:val="0"/>
            <w:vAlign w:val="center"/>
          </w:tcPr>
          <w:p>
            <w:pPr>
              <w:pStyle w:val="7"/>
              <w:snapToGrid w:val="0"/>
              <w:spacing w:line="360" w:lineRule="auto"/>
              <w:ind w:left="-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甲</w:t>
            </w:r>
          </w:p>
        </w:tc>
        <w:tc>
          <w:tcPr>
            <w:tcW w:w="606" w:type="dxa"/>
            <w:shd w:val="clear" w:color="auto" w:fill="auto"/>
            <w:noWrap w:val="0"/>
            <w:vAlign w:val="center"/>
          </w:tcPr>
          <w:p>
            <w:pPr>
              <w:pStyle w:val="7"/>
              <w:snapToGrid w:val="0"/>
              <w:spacing w:line="360" w:lineRule="auto"/>
              <w:ind w:left="-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乙</w:t>
            </w:r>
          </w:p>
        </w:tc>
        <w:tc>
          <w:tcPr>
            <w:tcW w:w="606" w:type="dxa"/>
            <w:shd w:val="clear" w:color="auto" w:fill="auto"/>
            <w:noWrap w:val="0"/>
            <w:vAlign w:val="center"/>
          </w:tcPr>
          <w:p>
            <w:pPr>
              <w:pStyle w:val="7"/>
              <w:snapToGrid w:val="0"/>
              <w:spacing w:line="360" w:lineRule="auto"/>
              <w:ind w:left="-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丙</w:t>
            </w:r>
          </w:p>
        </w:tc>
        <w:tc>
          <w:tcPr>
            <w:tcW w:w="606" w:type="dxa"/>
            <w:shd w:val="clear" w:color="auto" w:fill="auto"/>
            <w:noWrap w:val="0"/>
            <w:vAlign w:val="center"/>
          </w:tcPr>
          <w:p>
            <w:pPr>
              <w:pStyle w:val="7"/>
              <w:snapToGrid w:val="0"/>
              <w:spacing w:line="360" w:lineRule="auto"/>
              <w:ind w:left="-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0" w:type="dxa"/>
            <w:shd w:val="clear" w:color="auto" w:fill="auto"/>
            <w:noWrap w:val="0"/>
            <w:vAlign w:val="center"/>
          </w:tcPr>
          <w:p>
            <w:pPr>
              <w:pStyle w:val="7"/>
              <w:snapToGrid w:val="0"/>
              <w:spacing w:line="360" w:lineRule="auto"/>
              <w:ind w:left="-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胰岛A细胞</w:t>
            </w:r>
          </w:p>
        </w:tc>
        <w:tc>
          <w:tcPr>
            <w:tcW w:w="720" w:type="dxa"/>
            <w:shd w:val="clear" w:color="auto" w:fill="auto"/>
            <w:noWrap w:val="0"/>
            <w:vAlign w:val="center"/>
          </w:tcPr>
          <w:p>
            <w:pPr>
              <w:pStyle w:val="7"/>
              <w:snapToGrid w:val="0"/>
              <w:spacing w:line="360" w:lineRule="auto"/>
              <w:ind w:left="-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12" w:type="dxa"/>
            <w:shd w:val="clear" w:color="auto" w:fill="auto"/>
            <w:noWrap w:val="0"/>
            <w:vAlign w:val="center"/>
          </w:tcPr>
          <w:p>
            <w:pPr>
              <w:pStyle w:val="7"/>
              <w:snapToGrid w:val="0"/>
              <w:spacing w:line="360" w:lineRule="auto"/>
              <w:ind w:left="-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06" w:type="dxa"/>
            <w:shd w:val="clear" w:color="auto" w:fill="auto"/>
            <w:noWrap w:val="0"/>
            <w:vAlign w:val="center"/>
          </w:tcPr>
          <w:p>
            <w:pPr>
              <w:pStyle w:val="7"/>
              <w:snapToGrid w:val="0"/>
              <w:spacing w:line="360" w:lineRule="auto"/>
              <w:ind w:left="-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06" w:type="dxa"/>
            <w:shd w:val="clear" w:color="auto" w:fill="auto"/>
            <w:noWrap w:val="0"/>
            <w:vAlign w:val="center"/>
          </w:tcPr>
          <w:p>
            <w:pPr>
              <w:pStyle w:val="7"/>
              <w:snapToGrid w:val="0"/>
              <w:spacing w:line="360" w:lineRule="auto"/>
              <w:ind w:left="-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06" w:type="dxa"/>
            <w:shd w:val="clear" w:color="auto" w:fill="auto"/>
            <w:noWrap w:val="0"/>
            <w:vAlign w:val="center"/>
          </w:tcPr>
          <w:p>
            <w:pPr>
              <w:pStyle w:val="7"/>
              <w:snapToGrid w:val="0"/>
              <w:spacing w:line="360" w:lineRule="auto"/>
              <w:ind w:left="-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06" w:type="dxa"/>
            <w:shd w:val="clear" w:color="auto" w:fill="auto"/>
            <w:noWrap w:val="0"/>
            <w:vAlign w:val="center"/>
          </w:tcPr>
          <w:p>
            <w:pPr>
              <w:pStyle w:val="7"/>
              <w:snapToGrid w:val="0"/>
              <w:spacing w:line="360" w:lineRule="auto"/>
              <w:ind w:left="-6"/>
              <w:jc w:val="center"/>
              <w:rPr>
                <w:rFonts w:hint="eastAsia" w:asciiTheme="minorEastAsia" w:hAnsiTheme="minorEastAsia" w:eastAsiaTheme="minorEastAsia" w:cstheme="minorEastAsia"/>
                <w:sz w:val="21"/>
                <w:szCs w:val="21"/>
              </w:rPr>
            </w:pPr>
          </w:p>
        </w:tc>
        <w:tc>
          <w:tcPr>
            <w:tcW w:w="606" w:type="dxa"/>
            <w:shd w:val="clear" w:color="auto" w:fill="auto"/>
            <w:noWrap w:val="0"/>
            <w:vAlign w:val="center"/>
          </w:tcPr>
          <w:p>
            <w:pPr>
              <w:pStyle w:val="7"/>
              <w:snapToGrid w:val="0"/>
              <w:spacing w:line="360" w:lineRule="auto"/>
              <w:ind w:left="-6"/>
              <w:jc w:val="center"/>
              <w:rPr>
                <w:rFonts w:hint="eastAsia" w:asciiTheme="minorEastAsia" w:hAnsiTheme="minorEastAsia" w:eastAsiaTheme="minorEastAsia" w:cstheme="minorEastAsia"/>
                <w:sz w:val="21"/>
                <w:szCs w:val="21"/>
              </w:rPr>
            </w:pPr>
          </w:p>
        </w:tc>
        <w:tc>
          <w:tcPr>
            <w:tcW w:w="606" w:type="dxa"/>
            <w:shd w:val="clear" w:color="auto" w:fill="auto"/>
            <w:noWrap w:val="0"/>
            <w:vAlign w:val="center"/>
          </w:tcPr>
          <w:p>
            <w:pPr>
              <w:pStyle w:val="7"/>
              <w:snapToGrid w:val="0"/>
              <w:spacing w:line="360" w:lineRule="auto"/>
              <w:ind w:left="-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0" w:type="dxa"/>
            <w:shd w:val="clear" w:color="auto" w:fill="auto"/>
            <w:noWrap w:val="0"/>
            <w:vAlign w:val="center"/>
          </w:tcPr>
          <w:p>
            <w:pPr>
              <w:pStyle w:val="7"/>
              <w:snapToGrid w:val="0"/>
              <w:spacing w:line="360" w:lineRule="auto"/>
              <w:ind w:left="-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眼晶状细胞(胚胎中)</w:t>
            </w:r>
          </w:p>
        </w:tc>
        <w:tc>
          <w:tcPr>
            <w:tcW w:w="720" w:type="dxa"/>
            <w:shd w:val="clear" w:color="auto" w:fill="auto"/>
            <w:noWrap w:val="0"/>
            <w:vAlign w:val="center"/>
          </w:tcPr>
          <w:p>
            <w:pPr>
              <w:pStyle w:val="7"/>
              <w:snapToGrid w:val="0"/>
              <w:spacing w:line="360" w:lineRule="auto"/>
              <w:ind w:left="-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12" w:type="dxa"/>
            <w:shd w:val="clear" w:color="auto" w:fill="auto"/>
            <w:noWrap w:val="0"/>
            <w:vAlign w:val="center"/>
          </w:tcPr>
          <w:p>
            <w:pPr>
              <w:pStyle w:val="7"/>
              <w:snapToGrid w:val="0"/>
              <w:spacing w:line="360" w:lineRule="auto"/>
              <w:ind w:left="-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06" w:type="dxa"/>
            <w:shd w:val="clear" w:color="auto" w:fill="auto"/>
            <w:noWrap w:val="0"/>
            <w:vAlign w:val="center"/>
          </w:tcPr>
          <w:p>
            <w:pPr>
              <w:pStyle w:val="7"/>
              <w:snapToGrid w:val="0"/>
              <w:spacing w:line="360" w:lineRule="auto"/>
              <w:ind w:left="-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06" w:type="dxa"/>
            <w:shd w:val="clear" w:color="auto" w:fill="auto"/>
            <w:noWrap w:val="0"/>
            <w:vAlign w:val="center"/>
          </w:tcPr>
          <w:p>
            <w:pPr>
              <w:pStyle w:val="7"/>
              <w:snapToGrid w:val="0"/>
              <w:spacing w:line="360" w:lineRule="auto"/>
              <w:ind w:left="-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06" w:type="dxa"/>
            <w:shd w:val="clear" w:color="auto" w:fill="auto"/>
            <w:noWrap w:val="0"/>
            <w:vAlign w:val="center"/>
          </w:tcPr>
          <w:p>
            <w:pPr>
              <w:pStyle w:val="7"/>
              <w:snapToGrid w:val="0"/>
              <w:spacing w:line="360" w:lineRule="auto"/>
              <w:ind w:left="-6"/>
              <w:jc w:val="center"/>
              <w:rPr>
                <w:rFonts w:hint="eastAsia" w:asciiTheme="minorEastAsia" w:hAnsiTheme="minorEastAsia" w:eastAsiaTheme="minorEastAsia" w:cstheme="minorEastAsia"/>
                <w:sz w:val="21"/>
                <w:szCs w:val="21"/>
              </w:rPr>
            </w:pPr>
          </w:p>
        </w:tc>
        <w:tc>
          <w:tcPr>
            <w:tcW w:w="606" w:type="dxa"/>
            <w:shd w:val="clear" w:color="auto" w:fill="auto"/>
            <w:noWrap w:val="0"/>
            <w:vAlign w:val="center"/>
          </w:tcPr>
          <w:p>
            <w:pPr>
              <w:pStyle w:val="7"/>
              <w:snapToGrid w:val="0"/>
              <w:spacing w:line="360" w:lineRule="auto"/>
              <w:ind w:left="-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06" w:type="dxa"/>
            <w:shd w:val="clear" w:color="auto" w:fill="auto"/>
            <w:noWrap w:val="0"/>
            <w:vAlign w:val="center"/>
          </w:tcPr>
          <w:p>
            <w:pPr>
              <w:pStyle w:val="7"/>
              <w:snapToGrid w:val="0"/>
              <w:spacing w:line="360" w:lineRule="auto"/>
              <w:ind w:left="-6"/>
              <w:jc w:val="center"/>
              <w:rPr>
                <w:rFonts w:hint="eastAsia" w:asciiTheme="minorEastAsia" w:hAnsiTheme="minorEastAsia" w:eastAsiaTheme="minorEastAsia" w:cstheme="minorEastAsia"/>
                <w:sz w:val="21"/>
                <w:szCs w:val="21"/>
              </w:rPr>
            </w:pPr>
          </w:p>
        </w:tc>
        <w:tc>
          <w:tcPr>
            <w:tcW w:w="606" w:type="dxa"/>
            <w:shd w:val="clear" w:color="auto" w:fill="auto"/>
            <w:noWrap w:val="0"/>
            <w:vAlign w:val="center"/>
          </w:tcPr>
          <w:p>
            <w:pPr>
              <w:pStyle w:val="7"/>
              <w:snapToGrid w:val="0"/>
              <w:spacing w:line="360" w:lineRule="auto"/>
              <w:ind w:left="-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0" w:type="dxa"/>
            <w:shd w:val="clear" w:color="auto" w:fill="auto"/>
            <w:noWrap w:val="0"/>
            <w:vAlign w:val="center"/>
          </w:tcPr>
          <w:p>
            <w:pPr>
              <w:pStyle w:val="7"/>
              <w:snapToGrid w:val="0"/>
              <w:spacing w:line="360" w:lineRule="auto"/>
              <w:ind w:left="-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神经细胞</w:t>
            </w:r>
          </w:p>
        </w:tc>
        <w:tc>
          <w:tcPr>
            <w:tcW w:w="720" w:type="dxa"/>
            <w:shd w:val="clear" w:color="auto" w:fill="auto"/>
            <w:noWrap w:val="0"/>
            <w:vAlign w:val="center"/>
          </w:tcPr>
          <w:p>
            <w:pPr>
              <w:pStyle w:val="7"/>
              <w:snapToGrid w:val="0"/>
              <w:spacing w:line="360" w:lineRule="auto"/>
              <w:ind w:left="-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12" w:type="dxa"/>
            <w:shd w:val="clear" w:color="auto" w:fill="auto"/>
            <w:noWrap w:val="0"/>
            <w:vAlign w:val="center"/>
          </w:tcPr>
          <w:p>
            <w:pPr>
              <w:pStyle w:val="7"/>
              <w:snapToGrid w:val="0"/>
              <w:spacing w:line="360" w:lineRule="auto"/>
              <w:ind w:left="-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06" w:type="dxa"/>
            <w:shd w:val="clear" w:color="auto" w:fill="auto"/>
            <w:noWrap w:val="0"/>
            <w:vAlign w:val="center"/>
          </w:tcPr>
          <w:p>
            <w:pPr>
              <w:pStyle w:val="7"/>
              <w:snapToGrid w:val="0"/>
              <w:spacing w:line="360" w:lineRule="auto"/>
              <w:ind w:left="-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06" w:type="dxa"/>
            <w:shd w:val="clear" w:color="auto" w:fill="auto"/>
            <w:noWrap w:val="0"/>
            <w:vAlign w:val="center"/>
          </w:tcPr>
          <w:p>
            <w:pPr>
              <w:pStyle w:val="7"/>
              <w:snapToGrid w:val="0"/>
              <w:spacing w:line="360" w:lineRule="auto"/>
              <w:ind w:left="-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06" w:type="dxa"/>
            <w:shd w:val="clear" w:color="auto" w:fill="auto"/>
            <w:noWrap w:val="0"/>
            <w:vAlign w:val="center"/>
          </w:tcPr>
          <w:p>
            <w:pPr>
              <w:pStyle w:val="7"/>
              <w:snapToGrid w:val="0"/>
              <w:spacing w:line="360" w:lineRule="auto"/>
              <w:ind w:left="-6"/>
              <w:jc w:val="center"/>
              <w:rPr>
                <w:rFonts w:hint="eastAsia" w:asciiTheme="minorEastAsia" w:hAnsiTheme="minorEastAsia" w:eastAsiaTheme="minorEastAsia" w:cstheme="minorEastAsia"/>
                <w:sz w:val="21"/>
                <w:szCs w:val="21"/>
              </w:rPr>
            </w:pPr>
          </w:p>
        </w:tc>
        <w:tc>
          <w:tcPr>
            <w:tcW w:w="606" w:type="dxa"/>
            <w:shd w:val="clear" w:color="auto" w:fill="auto"/>
            <w:noWrap w:val="0"/>
            <w:vAlign w:val="center"/>
          </w:tcPr>
          <w:p>
            <w:pPr>
              <w:pStyle w:val="7"/>
              <w:snapToGrid w:val="0"/>
              <w:spacing w:line="360" w:lineRule="auto"/>
              <w:ind w:left="-6"/>
              <w:jc w:val="center"/>
              <w:rPr>
                <w:rFonts w:hint="eastAsia" w:asciiTheme="minorEastAsia" w:hAnsiTheme="minorEastAsia" w:eastAsiaTheme="minorEastAsia" w:cstheme="minorEastAsia"/>
                <w:sz w:val="21"/>
                <w:szCs w:val="21"/>
              </w:rPr>
            </w:pPr>
          </w:p>
        </w:tc>
        <w:tc>
          <w:tcPr>
            <w:tcW w:w="606" w:type="dxa"/>
            <w:shd w:val="clear" w:color="auto" w:fill="auto"/>
            <w:noWrap w:val="0"/>
            <w:vAlign w:val="center"/>
          </w:tcPr>
          <w:p>
            <w:pPr>
              <w:pStyle w:val="7"/>
              <w:snapToGrid w:val="0"/>
              <w:spacing w:line="360" w:lineRule="auto"/>
              <w:ind w:left="-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06" w:type="dxa"/>
            <w:shd w:val="clear" w:color="auto" w:fill="auto"/>
            <w:noWrap w:val="0"/>
            <w:vAlign w:val="center"/>
          </w:tcPr>
          <w:p>
            <w:pPr>
              <w:pStyle w:val="7"/>
              <w:snapToGrid w:val="0"/>
              <w:spacing w:line="360" w:lineRule="auto"/>
              <w:ind w:left="-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bl>
    <w:p>
      <w:pPr>
        <w:pStyle w:val="7"/>
        <w:snapToGrid w:val="0"/>
        <w:spacing w:line="360" w:lineRule="auto"/>
        <w:ind w:left="359"/>
        <w:rPr>
          <w:rFonts w:hint="eastAsia" w:asciiTheme="minorEastAsia" w:hAnsiTheme="minorEastAsia" w:eastAsiaTheme="minorEastAsia" w:cstheme="minorEastAsia"/>
          <w:sz w:val="21"/>
          <w:szCs w:val="21"/>
        </w:rPr>
      </w:pPr>
    </w:p>
    <w:p>
      <w:pPr>
        <w:pStyle w:val="7"/>
        <w:snapToGrid w:val="0"/>
        <w:spacing w:line="360" w:lineRule="auto"/>
        <w:ind w:left="359"/>
        <w:rPr>
          <w:rFonts w:hint="eastAsia" w:asciiTheme="minorEastAsia" w:hAnsiTheme="minorEastAsia" w:eastAsiaTheme="minorEastAsia" w:cstheme="minorEastAsia"/>
          <w:sz w:val="21"/>
          <w:szCs w:val="21"/>
        </w:rPr>
      </w:pP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A．甲基因不可能是控制胰岛素合成的基因</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B．丁基因可能是控制ATP酶合成的基因</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C．三种细胞不同的根本原因是细胞中的遗传信息不同</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D．三种细胞都有甲、乙、丙、丁四种基因的根本原因是人体细胞都来源于同一个受精卵</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　</w:t>
      </w:r>
      <w:r>
        <w:rPr>
          <w:rFonts w:hint="eastAsia" w:asciiTheme="minorEastAsia" w:hAnsiTheme="minorEastAsia" w:eastAsiaTheme="minorEastAsia" w:cstheme="minorEastAsia"/>
          <w:sz w:val="21"/>
          <w:szCs w:val="21"/>
        </w:rPr>
        <w:t>甲基因在胰岛A细胞中表达，可能为胰高血糖素基因一定不是胰岛素基因，A正确；丁基因在每个细胞都表达了，ATP酶正好符合，B正确；细胞分化时遗传信息相同，C错误；同一个受精卵有丝分裂产生的子细胞基因相同，D正确。</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　</w:t>
      </w:r>
      <w:r>
        <w:rPr>
          <w:rFonts w:hint="eastAsia" w:asciiTheme="minorEastAsia" w:hAnsiTheme="minorEastAsia" w:eastAsiaTheme="minorEastAsia" w:cstheme="minorEastAsia"/>
          <w:sz w:val="21"/>
          <w:szCs w:val="21"/>
        </w:rPr>
        <w:t>C</w:t>
      </w:r>
    </w:p>
    <w:p>
      <w:pPr>
        <w:pStyle w:val="7"/>
        <w:snapToGrid w:val="0"/>
        <w:spacing w:line="360" w:lineRule="auto"/>
        <w:ind w:left="36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7．列关于细胞生命历程的叙述，正确的是(　　)</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A．人体细胞的衰老就是人体的衰老</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B．细胞分化导致遗传物质发生改变</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C．脑细胞因缺氧而死亡的现象属于细胞坏死</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D．癌变细胞的呼吸速率降低、核体积增大</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　</w:t>
      </w:r>
      <w:r>
        <w:rPr>
          <w:rFonts w:hint="eastAsia" w:asciiTheme="minorEastAsia" w:hAnsiTheme="minorEastAsia" w:eastAsiaTheme="minorEastAsia" w:cstheme="minorEastAsia"/>
          <w:sz w:val="21"/>
          <w:szCs w:val="21"/>
        </w:rPr>
        <w:t>理解细胞的分化、衰老、癌变及坏死的原因和区别是解题的关键。人体细胞的衰老不等同于人体的衰老；细胞分化是基因选择性表达的结果，分化过程中遗传物质不发生改变；细胞在非正常条件下的死亡属于细胞坏死；衰老细胞的呼吸速率降低，核体积增大。</w:t>
      </w:r>
    </w:p>
    <w:p>
      <w:pPr>
        <w:pStyle w:val="7"/>
        <w:snapToGrid w:val="0"/>
        <w:spacing w:line="360" w:lineRule="auto"/>
        <w:ind w:left="36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答案　</w:t>
      </w:r>
      <w:r>
        <w:rPr>
          <w:rFonts w:hint="eastAsia" w:asciiTheme="minorEastAsia" w:hAnsiTheme="minorEastAsia" w:eastAsiaTheme="minorEastAsia" w:cstheme="minorEastAsia"/>
          <w:sz w:val="21"/>
          <w:szCs w:val="21"/>
        </w:rPr>
        <w:t>C</w:t>
      </w:r>
    </w:p>
    <w:p>
      <w:pPr>
        <w:pStyle w:val="7"/>
        <w:snapToGrid w:val="0"/>
        <w:spacing w:line="360" w:lineRule="auto"/>
        <w:ind w:left="36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8．科研人员研究了甘氨酸对癌细胞代谢和分裂的影响，实验结果如表所示。以下相关叙述不正确的是(　　)</w:t>
      </w:r>
    </w:p>
    <w:tbl>
      <w:tblPr>
        <w:tblStyle w:val="4"/>
        <w:tblW w:w="86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2"/>
        <w:gridCol w:w="2636"/>
        <w:gridCol w:w="3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72" w:type="dxa"/>
            <w:tcBorders>
              <w:tl2br w:val="single" w:color="auto" w:sz="4" w:space="0"/>
            </w:tcBorders>
            <w:shd w:val="clear" w:color="auto" w:fill="auto"/>
            <w:noWrap w:val="0"/>
            <w:vAlign w:val="center"/>
          </w:tcPr>
          <w:p>
            <w:pPr>
              <w:pStyle w:val="7"/>
              <w:snapToGrid w:val="0"/>
              <w:spacing w:line="360" w:lineRule="auto"/>
              <w:ind w:left="46"/>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培养方式</w:t>
            </w:r>
          </w:p>
          <w:p>
            <w:pPr>
              <w:pStyle w:val="7"/>
              <w:snapToGrid w:val="0"/>
              <w:spacing w:line="360" w:lineRule="auto"/>
              <w:ind w:left="46"/>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及检测结果</w:t>
            </w:r>
          </w:p>
          <w:p>
            <w:pPr>
              <w:pStyle w:val="7"/>
              <w:snapToGrid w:val="0"/>
              <w:spacing w:line="360" w:lineRule="auto"/>
              <w:ind w:left="46"/>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细胞类型</w:t>
            </w:r>
          </w:p>
        </w:tc>
        <w:tc>
          <w:tcPr>
            <w:tcW w:w="2636" w:type="dxa"/>
            <w:shd w:val="clear" w:color="auto" w:fill="auto"/>
            <w:noWrap w:val="0"/>
            <w:vAlign w:val="center"/>
          </w:tcPr>
          <w:p>
            <w:pPr>
              <w:pStyle w:val="7"/>
              <w:snapToGrid w:val="0"/>
              <w:spacing w:line="360" w:lineRule="auto"/>
              <w:ind w:left="46"/>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在含甘氨酸的细胞培养液中培养一段时间后，检测培养液中甘氨酸的含量</w:t>
            </w:r>
          </w:p>
        </w:tc>
        <w:tc>
          <w:tcPr>
            <w:tcW w:w="3108" w:type="dxa"/>
            <w:shd w:val="clear" w:color="auto" w:fill="auto"/>
            <w:noWrap w:val="0"/>
            <w:vAlign w:val="center"/>
          </w:tcPr>
          <w:p>
            <w:pPr>
              <w:pStyle w:val="7"/>
              <w:snapToGrid w:val="0"/>
              <w:spacing w:line="360" w:lineRule="auto"/>
              <w:ind w:left="46"/>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从含有甘氨酸的细胞培养液转移到不含甘氨酸的细胞培养液中，培养一段时间后，观察细胞的分裂速度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72" w:type="dxa"/>
            <w:shd w:val="clear" w:color="auto" w:fill="auto"/>
            <w:noWrap w:val="0"/>
            <w:vAlign w:val="center"/>
          </w:tcPr>
          <w:p>
            <w:pPr>
              <w:pStyle w:val="7"/>
              <w:snapToGrid w:val="0"/>
              <w:spacing w:line="360" w:lineRule="auto"/>
              <w:ind w:left="4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缓慢分裂的癌细胞</w:t>
            </w:r>
          </w:p>
        </w:tc>
        <w:tc>
          <w:tcPr>
            <w:tcW w:w="2636" w:type="dxa"/>
            <w:shd w:val="clear" w:color="auto" w:fill="auto"/>
            <w:noWrap w:val="0"/>
            <w:vAlign w:val="center"/>
          </w:tcPr>
          <w:p>
            <w:pPr>
              <w:pStyle w:val="7"/>
              <w:snapToGrid w:val="0"/>
              <w:spacing w:line="360" w:lineRule="auto"/>
              <w:ind w:left="4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增加</w:t>
            </w:r>
          </w:p>
        </w:tc>
        <w:tc>
          <w:tcPr>
            <w:tcW w:w="3108" w:type="dxa"/>
            <w:shd w:val="clear" w:color="auto" w:fill="auto"/>
            <w:noWrap w:val="0"/>
            <w:vAlign w:val="center"/>
          </w:tcPr>
          <w:p>
            <w:pPr>
              <w:pStyle w:val="7"/>
              <w:snapToGrid w:val="0"/>
              <w:spacing w:line="360" w:lineRule="auto"/>
              <w:ind w:left="4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72" w:type="dxa"/>
            <w:shd w:val="clear" w:color="auto" w:fill="auto"/>
            <w:noWrap w:val="0"/>
            <w:vAlign w:val="center"/>
          </w:tcPr>
          <w:p>
            <w:pPr>
              <w:pStyle w:val="7"/>
              <w:snapToGrid w:val="0"/>
              <w:spacing w:line="360" w:lineRule="auto"/>
              <w:ind w:left="4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快速分裂的癌细胞</w:t>
            </w:r>
          </w:p>
        </w:tc>
        <w:tc>
          <w:tcPr>
            <w:tcW w:w="2636" w:type="dxa"/>
            <w:shd w:val="clear" w:color="auto" w:fill="auto"/>
            <w:noWrap w:val="0"/>
            <w:vAlign w:val="center"/>
          </w:tcPr>
          <w:p>
            <w:pPr>
              <w:pStyle w:val="7"/>
              <w:snapToGrid w:val="0"/>
              <w:spacing w:line="360" w:lineRule="auto"/>
              <w:ind w:left="4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减少</w:t>
            </w:r>
          </w:p>
        </w:tc>
        <w:tc>
          <w:tcPr>
            <w:tcW w:w="3108" w:type="dxa"/>
            <w:shd w:val="clear" w:color="auto" w:fill="auto"/>
            <w:noWrap w:val="0"/>
            <w:vAlign w:val="center"/>
          </w:tcPr>
          <w:p>
            <w:pPr>
              <w:pStyle w:val="7"/>
              <w:snapToGrid w:val="0"/>
              <w:spacing w:line="360" w:lineRule="auto"/>
              <w:ind w:left="4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减缓</w:t>
            </w:r>
          </w:p>
        </w:tc>
      </w:tr>
    </w:tbl>
    <w:p>
      <w:pPr>
        <w:pStyle w:val="7"/>
        <w:snapToGrid w:val="0"/>
        <w:spacing w:line="360" w:lineRule="auto"/>
        <w:ind w:left="359"/>
        <w:rPr>
          <w:rFonts w:hint="eastAsia" w:asciiTheme="minorEastAsia" w:hAnsiTheme="minorEastAsia" w:eastAsiaTheme="minorEastAsia" w:cstheme="minorEastAsia"/>
          <w:sz w:val="21"/>
          <w:szCs w:val="21"/>
        </w:rPr>
      </w:pP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A．缓慢分裂的癌细胞分泌甘氨酸</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B．缓慢分裂的癌细胞内蛋白质合成不需要甘氨酸</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C．缺乏甘氨酸可延长快速分裂癌细胞的细胞周期</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D．癌细胞的细胞膜与正常细胞相比糖蛋白减少</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　</w:t>
      </w:r>
      <w:r>
        <w:rPr>
          <w:rFonts w:hint="eastAsia" w:asciiTheme="minorEastAsia" w:hAnsiTheme="minorEastAsia" w:eastAsiaTheme="minorEastAsia" w:cstheme="minorEastAsia"/>
          <w:sz w:val="21"/>
          <w:szCs w:val="21"/>
        </w:rPr>
        <w:t>缓慢分裂的癌细胞其合成蛋白质仍需甘氨酸。</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　</w:t>
      </w:r>
      <w:r>
        <w:rPr>
          <w:rFonts w:hint="eastAsia" w:asciiTheme="minorEastAsia" w:hAnsiTheme="minorEastAsia" w:eastAsiaTheme="minorEastAsia" w:cstheme="minorEastAsia"/>
          <w:sz w:val="21"/>
          <w:szCs w:val="21"/>
        </w:rPr>
        <w:t>B</w:t>
      </w:r>
    </w:p>
    <w:p>
      <w:pPr>
        <w:pStyle w:val="7"/>
        <w:snapToGrid w:val="0"/>
        <w:spacing w:line="360" w:lineRule="auto"/>
        <w:ind w:left="36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研究发现，线粒体促凋亡蛋白(smac)是细胞中一种促进细胞凋亡的关键蛋白。在正常的细胞中，smac存在于线粒体中。当线粒体收到释放这种蛋白质的信号时，就会将它释放到线粒体外，然后smac与凋亡抑制蛋白(IAPs)反应，促进细胞凋亡。下列叙述正确的是(　　)</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A．smac从线粒体释放时需要载体蛋白的协助</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B．细胞癌变与smac从线粒体大量释放有关</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C．smac与IAPs使细胞凋亡是由基因控制的编程性死亡，与环境无关</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D．细胞凋亡时，相关基因活动加强，有利于个体的生长发育</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　</w:t>
      </w:r>
      <w:r>
        <w:rPr>
          <w:rFonts w:hint="eastAsia" w:asciiTheme="minorEastAsia" w:hAnsiTheme="minorEastAsia" w:eastAsiaTheme="minorEastAsia" w:cstheme="minorEastAsia"/>
          <w:sz w:val="21"/>
          <w:szCs w:val="21"/>
        </w:rPr>
        <w:t>smac是细胞中一种促进细胞凋亡的关键蛋白，其运出线粒体最可能是通过胞吐作用完成的，此过程不需要载体蛋白的协助；根据题干信息可推出癌细胞中smac不能从线粒体大量释放，从而导致细胞不能正常凋亡；smac与IAPs使细胞凋亡是由基因控制的编程性死亡，但与环境也有关；细胞凋亡时，相关基因活动加强，对于个体完成正常生长发育，维持内部环境的稳定以及抵御外界各种因素的干扰都起着非常关键的作用。</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　</w:t>
      </w:r>
      <w:r>
        <w:rPr>
          <w:rFonts w:hint="eastAsia" w:asciiTheme="minorEastAsia" w:hAnsiTheme="minorEastAsia" w:eastAsiaTheme="minorEastAsia" w:cstheme="minorEastAsia"/>
          <w:sz w:val="21"/>
          <w:szCs w:val="21"/>
        </w:rPr>
        <w:t>D</w:t>
      </w:r>
    </w:p>
    <w:p>
      <w:pPr>
        <w:pStyle w:val="7"/>
        <w:snapToGrid w:val="0"/>
        <w:spacing w:line="360" w:lineRule="auto"/>
        <w:ind w:left="36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10．p53蛋白对细胞分裂起监视作用。p53蛋白可判断DNA损伤的程度，如果损伤较小，该蛋白就促使细胞自我修复(过程如图所示)；若DNA损伤较大，该蛋白则诱导细胞凋亡。下列有关叙述错误的是(　　)</w:t>
      </w:r>
    </w:p>
    <w:p>
      <w:pPr>
        <w:pStyle w:val="7"/>
        <w:snapToGrid w:val="0"/>
        <w:spacing w:line="360" w:lineRule="auto"/>
        <w:ind w:left="359"/>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INCLUDEPICTURE "SW506.TIF"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4125595" cy="1427480"/>
            <wp:effectExtent l="0" t="0" r="4445" b="5080"/>
            <wp:docPr id="2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9"/>
                    <pic:cNvPicPr>
                      <a:picLocks noChangeAspect="1"/>
                    </pic:cNvPicPr>
                  </pic:nvPicPr>
                  <pic:blipFill>
                    <a:blip r:embed="rId12" r:link="rId13"/>
                    <a:stretch>
                      <a:fillRect/>
                    </a:stretch>
                  </pic:blipFill>
                  <pic:spPr>
                    <a:xfrm>
                      <a:off x="0" y="0"/>
                      <a:ext cx="4125595" cy="1427480"/>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fldChar w:fldCharType="end"/>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A．p53蛋白可使DNA受损的细胞分裂间期延长</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B．p53蛋白可导致细胞内的基因选择性表达</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C．抑制p53蛋白基因的表达，细胞将不能分裂</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D．若p53蛋白基因突变，则可能导致细胞癌变</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　</w:t>
      </w:r>
      <w:r>
        <w:rPr>
          <w:rFonts w:hint="eastAsia" w:asciiTheme="minorEastAsia" w:hAnsiTheme="minorEastAsia" w:eastAsiaTheme="minorEastAsia" w:cstheme="minorEastAsia"/>
          <w:sz w:val="21"/>
          <w:szCs w:val="21"/>
        </w:rPr>
        <w:t>DNA复制过程中如出现受损，则p53蛋白修复受损DNA过程需要相应的时间，使间期延长，A正确；p53蛋白可诱导细胞凋亡，与细胞内基因选择性表达有关，B正确；p53蛋白作用是对损伤的DNA进行修复，不影响正常的分裂，C错误；p53蛋白基因突变，则无法对损伤的DNA进行修复，可能导致细胞癌变，D正确。</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　</w:t>
      </w:r>
      <w:r>
        <w:rPr>
          <w:rFonts w:hint="eastAsia" w:asciiTheme="minorEastAsia" w:hAnsiTheme="minorEastAsia" w:eastAsiaTheme="minorEastAsia" w:cstheme="minorEastAsia"/>
          <w:sz w:val="21"/>
          <w:szCs w:val="21"/>
        </w:rPr>
        <w:t>C</w:t>
      </w:r>
    </w:p>
    <w:p>
      <w:pPr>
        <w:pStyle w:val="7"/>
        <w:snapToGrid w:val="0"/>
        <w:spacing w:line="360" w:lineRule="auto"/>
        <w:ind w:left="36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11．下表是关于细胞凋亡、细胞坏死与细胞癌变的比较，其中叙述不正确的组合是(　　)</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tbl>
      <w:tblPr>
        <w:tblStyle w:val="4"/>
        <w:tblW w:w="77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2547"/>
        <w:gridCol w:w="1802"/>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6" w:type="dxa"/>
            <w:shd w:val="clear" w:color="auto" w:fill="auto"/>
            <w:noWrap w:val="0"/>
            <w:vAlign w:val="center"/>
          </w:tcPr>
          <w:p>
            <w:pPr>
              <w:pStyle w:val="7"/>
              <w:snapToGrid w:val="0"/>
              <w:spacing w:line="360" w:lineRule="auto"/>
              <w:ind w:firstLine="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w:t>
            </w:r>
          </w:p>
        </w:tc>
        <w:tc>
          <w:tcPr>
            <w:tcW w:w="2547" w:type="dxa"/>
            <w:shd w:val="clear" w:color="auto" w:fill="auto"/>
            <w:noWrap w:val="0"/>
            <w:vAlign w:val="center"/>
          </w:tcPr>
          <w:p>
            <w:pPr>
              <w:pStyle w:val="7"/>
              <w:snapToGrid w:val="0"/>
              <w:spacing w:line="360" w:lineRule="auto"/>
              <w:ind w:firstLine="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细胞凋亡</w:t>
            </w:r>
          </w:p>
        </w:tc>
        <w:tc>
          <w:tcPr>
            <w:tcW w:w="1802" w:type="dxa"/>
            <w:shd w:val="clear" w:color="auto" w:fill="auto"/>
            <w:noWrap w:val="0"/>
            <w:vAlign w:val="center"/>
          </w:tcPr>
          <w:p>
            <w:pPr>
              <w:pStyle w:val="7"/>
              <w:snapToGrid w:val="0"/>
              <w:spacing w:line="360" w:lineRule="auto"/>
              <w:ind w:firstLine="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细胞坏死</w:t>
            </w:r>
          </w:p>
        </w:tc>
        <w:tc>
          <w:tcPr>
            <w:tcW w:w="2340" w:type="dxa"/>
            <w:shd w:val="clear" w:color="auto" w:fill="auto"/>
            <w:noWrap w:val="0"/>
            <w:vAlign w:val="center"/>
          </w:tcPr>
          <w:p>
            <w:pPr>
              <w:pStyle w:val="7"/>
              <w:snapToGrid w:val="0"/>
              <w:spacing w:line="360" w:lineRule="auto"/>
              <w:ind w:firstLine="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细胞癌变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6" w:type="dxa"/>
            <w:shd w:val="clear" w:color="auto" w:fill="auto"/>
            <w:noWrap w:val="0"/>
            <w:vAlign w:val="center"/>
          </w:tcPr>
          <w:p>
            <w:pPr>
              <w:pStyle w:val="7"/>
              <w:snapToGrid w:val="0"/>
              <w:spacing w:line="360" w:lineRule="auto"/>
              <w:ind w:firstLine="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与基因的关系</w:t>
            </w:r>
          </w:p>
        </w:tc>
        <w:tc>
          <w:tcPr>
            <w:tcW w:w="2547" w:type="dxa"/>
            <w:shd w:val="clear" w:color="auto" w:fill="auto"/>
            <w:noWrap w:val="0"/>
            <w:vAlign w:val="center"/>
          </w:tcPr>
          <w:p>
            <w:pPr>
              <w:pStyle w:val="7"/>
              <w:snapToGrid w:val="0"/>
              <w:spacing w:line="360" w:lineRule="auto"/>
              <w:ind w:firstLine="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受基因控制</w:t>
            </w:r>
          </w:p>
        </w:tc>
        <w:tc>
          <w:tcPr>
            <w:tcW w:w="1802" w:type="dxa"/>
            <w:shd w:val="clear" w:color="auto" w:fill="auto"/>
            <w:noWrap w:val="0"/>
            <w:vAlign w:val="center"/>
          </w:tcPr>
          <w:p>
            <w:pPr>
              <w:pStyle w:val="7"/>
              <w:snapToGrid w:val="0"/>
              <w:spacing w:line="360" w:lineRule="auto"/>
              <w:ind w:firstLine="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受基因控制</w:t>
            </w:r>
          </w:p>
        </w:tc>
        <w:tc>
          <w:tcPr>
            <w:tcW w:w="2340" w:type="dxa"/>
            <w:shd w:val="clear" w:color="auto" w:fill="auto"/>
            <w:noWrap w:val="0"/>
            <w:vAlign w:val="center"/>
          </w:tcPr>
          <w:p>
            <w:pPr>
              <w:pStyle w:val="7"/>
              <w:snapToGrid w:val="0"/>
              <w:spacing w:line="360" w:lineRule="auto"/>
              <w:ind w:firstLine="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t>受突变基因控制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6" w:type="dxa"/>
            <w:shd w:val="clear" w:color="auto" w:fill="auto"/>
            <w:noWrap w:val="0"/>
            <w:vAlign w:val="center"/>
          </w:tcPr>
          <w:p>
            <w:pPr>
              <w:pStyle w:val="7"/>
              <w:snapToGrid w:val="0"/>
              <w:spacing w:line="360" w:lineRule="auto"/>
              <w:ind w:firstLine="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影响</w:t>
            </w:r>
          </w:p>
          <w:p>
            <w:pPr>
              <w:pStyle w:val="7"/>
              <w:snapToGrid w:val="0"/>
              <w:spacing w:line="360" w:lineRule="auto"/>
              <w:ind w:firstLine="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因素</w:t>
            </w:r>
          </w:p>
        </w:tc>
        <w:tc>
          <w:tcPr>
            <w:tcW w:w="2547" w:type="dxa"/>
            <w:shd w:val="clear" w:color="auto" w:fill="auto"/>
            <w:noWrap w:val="0"/>
            <w:vAlign w:val="center"/>
          </w:tcPr>
          <w:p>
            <w:pPr>
              <w:pStyle w:val="7"/>
              <w:snapToGrid w:val="0"/>
              <w:spacing w:line="360" w:lineRule="auto"/>
              <w:ind w:firstLine="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w:t>
            </w:r>
            <w:r>
              <w:rPr>
                <w:rFonts w:hint="eastAsia" w:asciiTheme="minorEastAsia" w:hAnsiTheme="minorEastAsia" w:eastAsiaTheme="minorEastAsia" w:cstheme="minorEastAsia"/>
                <w:sz w:val="21"/>
                <w:szCs w:val="21"/>
              </w:rPr>
              <w:t>由遗传机制决定的程序性调控</w:t>
            </w:r>
          </w:p>
        </w:tc>
        <w:tc>
          <w:tcPr>
            <w:tcW w:w="1802" w:type="dxa"/>
            <w:shd w:val="clear" w:color="auto" w:fill="auto"/>
            <w:noWrap w:val="0"/>
            <w:vAlign w:val="center"/>
          </w:tcPr>
          <w:p>
            <w:pPr>
              <w:pStyle w:val="7"/>
              <w:snapToGrid w:val="0"/>
              <w:spacing w:line="360" w:lineRule="auto"/>
              <w:ind w:firstLine="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⑤</w:t>
            </w:r>
            <w:r>
              <w:rPr>
                <w:rFonts w:hint="eastAsia" w:asciiTheme="minorEastAsia" w:hAnsiTheme="minorEastAsia" w:eastAsiaTheme="minorEastAsia" w:cstheme="minorEastAsia"/>
                <w:sz w:val="21"/>
                <w:szCs w:val="21"/>
              </w:rPr>
              <w:t>受各种不利因素影响</w:t>
            </w:r>
          </w:p>
        </w:tc>
        <w:tc>
          <w:tcPr>
            <w:tcW w:w="2340" w:type="dxa"/>
            <w:shd w:val="clear" w:color="auto" w:fill="auto"/>
            <w:noWrap w:val="0"/>
            <w:vAlign w:val="center"/>
          </w:tcPr>
          <w:p>
            <w:pPr>
              <w:pStyle w:val="7"/>
              <w:snapToGrid w:val="0"/>
              <w:spacing w:line="360" w:lineRule="auto"/>
              <w:ind w:firstLine="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⑥</w:t>
            </w:r>
            <w:r>
              <w:rPr>
                <w:rFonts w:hint="eastAsia" w:asciiTheme="minorEastAsia" w:hAnsiTheme="minorEastAsia" w:eastAsiaTheme="minorEastAsia" w:cstheme="minorEastAsia"/>
                <w:sz w:val="21"/>
                <w:szCs w:val="21"/>
              </w:rPr>
              <w:t>分为物理、化学和病毒致癌因子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6" w:type="dxa"/>
            <w:shd w:val="clear" w:color="auto" w:fill="auto"/>
            <w:noWrap w:val="0"/>
            <w:vAlign w:val="center"/>
          </w:tcPr>
          <w:p>
            <w:pPr>
              <w:pStyle w:val="7"/>
              <w:snapToGrid w:val="0"/>
              <w:spacing w:line="360" w:lineRule="auto"/>
              <w:ind w:firstLine="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对机体的影响</w:t>
            </w:r>
          </w:p>
        </w:tc>
        <w:tc>
          <w:tcPr>
            <w:tcW w:w="2547" w:type="dxa"/>
            <w:shd w:val="clear" w:color="auto" w:fill="auto"/>
            <w:noWrap w:val="0"/>
            <w:vAlign w:val="center"/>
          </w:tcPr>
          <w:p>
            <w:pPr>
              <w:pStyle w:val="7"/>
              <w:snapToGrid w:val="0"/>
              <w:spacing w:line="360" w:lineRule="auto"/>
              <w:ind w:firstLine="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⑦</w:t>
            </w:r>
            <w:r>
              <w:rPr>
                <w:rFonts w:hint="eastAsia" w:asciiTheme="minorEastAsia" w:hAnsiTheme="minorEastAsia" w:eastAsiaTheme="minorEastAsia" w:cstheme="minorEastAsia"/>
                <w:sz w:val="21"/>
                <w:szCs w:val="21"/>
              </w:rPr>
              <w:t>对机体有害</w:t>
            </w:r>
          </w:p>
        </w:tc>
        <w:tc>
          <w:tcPr>
            <w:tcW w:w="1802" w:type="dxa"/>
            <w:shd w:val="clear" w:color="auto" w:fill="auto"/>
            <w:noWrap w:val="0"/>
            <w:vAlign w:val="center"/>
          </w:tcPr>
          <w:p>
            <w:pPr>
              <w:pStyle w:val="7"/>
              <w:snapToGrid w:val="0"/>
              <w:spacing w:line="360" w:lineRule="auto"/>
              <w:ind w:firstLine="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⑧</w:t>
            </w:r>
            <w:r>
              <w:rPr>
                <w:rFonts w:hint="eastAsia" w:asciiTheme="minorEastAsia" w:hAnsiTheme="minorEastAsia" w:eastAsiaTheme="minorEastAsia" w:cstheme="minorEastAsia"/>
                <w:sz w:val="21"/>
                <w:szCs w:val="21"/>
              </w:rPr>
              <w:t>对机体有害</w:t>
            </w:r>
          </w:p>
        </w:tc>
        <w:tc>
          <w:tcPr>
            <w:tcW w:w="2340" w:type="dxa"/>
            <w:shd w:val="clear" w:color="auto" w:fill="auto"/>
            <w:noWrap w:val="0"/>
            <w:vAlign w:val="center"/>
          </w:tcPr>
          <w:p>
            <w:pPr>
              <w:pStyle w:val="7"/>
              <w:snapToGrid w:val="0"/>
              <w:spacing w:line="360" w:lineRule="auto"/>
              <w:ind w:firstLine="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⑨</w:t>
            </w:r>
            <w:r>
              <w:rPr>
                <w:rFonts w:hint="eastAsia" w:asciiTheme="minorEastAsia" w:hAnsiTheme="minorEastAsia" w:eastAsiaTheme="minorEastAsia" w:cstheme="minorEastAsia"/>
                <w:sz w:val="21"/>
                <w:szCs w:val="21"/>
              </w:rPr>
              <w:t>对机体有害</w:t>
            </w:r>
          </w:p>
        </w:tc>
      </w:tr>
    </w:tbl>
    <w:p>
      <w:pPr>
        <w:pStyle w:val="7"/>
        <w:snapToGrid w:val="0"/>
        <w:spacing w:line="360" w:lineRule="auto"/>
        <w:ind w:left="178" w:firstLine="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②⑦</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③④⑦⑨</w:t>
      </w:r>
      <w:r>
        <w:rPr>
          <w:rFonts w:hint="eastAsia" w:asciiTheme="minorEastAsia" w:hAnsiTheme="minorEastAsia" w:eastAsiaTheme="minorEastAsia" w:cstheme="minorEastAsia"/>
          <w:sz w:val="21"/>
          <w:szCs w:val="21"/>
        </w:rPr>
        <w:t xml:space="preserve">  </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①④⑦⑨</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②③⑥⑧⑨</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　</w:t>
      </w:r>
      <w:r>
        <w:rPr>
          <w:rFonts w:hint="eastAsia" w:asciiTheme="minorEastAsia" w:hAnsiTheme="minorEastAsia" w:eastAsiaTheme="minorEastAsia" w:cstheme="minorEastAsia"/>
          <w:sz w:val="21"/>
          <w:szCs w:val="21"/>
        </w:rPr>
        <w:t>细胞坏死不受基因控制，因此</w:t>
      </w: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错误；细胞凋亡对机体有利，因此</w:t>
      </w:r>
      <w:r>
        <w:rPr>
          <w:rFonts w:hint="eastAsia" w:asciiTheme="minorEastAsia" w:hAnsiTheme="minorEastAsia" w:eastAsiaTheme="minorEastAsia" w:cstheme="minorEastAsia"/>
          <w:sz w:val="21"/>
          <w:szCs w:val="21"/>
        </w:rPr>
        <w:t>⑦</w:t>
      </w:r>
      <w:r>
        <w:rPr>
          <w:rFonts w:hint="eastAsia" w:asciiTheme="minorEastAsia" w:hAnsiTheme="minorEastAsia" w:eastAsiaTheme="minorEastAsia" w:cstheme="minorEastAsia"/>
          <w:sz w:val="21"/>
          <w:szCs w:val="21"/>
        </w:rPr>
        <w:t>错误，所以选项A符合题意。</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　</w:t>
      </w:r>
      <w:r>
        <w:rPr>
          <w:rFonts w:hint="eastAsia" w:asciiTheme="minorEastAsia" w:hAnsiTheme="minorEastAsia" w:eastAsiaTheme="minorEastAsia" w:cstheme="minorEastAsia"/>
          <w:sz w:val="21"/>
          <w:szCs w:val="21"/>
        </w:rPr>
        <w:t>A</w:t>
      </w:r>
    </w:p>
    <w:p>
      <w:pPr>
        <w:pStyle w:val="7"/>
        <w:snapToGrid w:val="0"/>
        <w:spacing w:line="360" w:lineRule="auto"/>
        <w:ind w:left="36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12．利用不同浓度的维生素K</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(VK</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)培养肿瘤细胞72 h后，测定肿瘤细胞凋亡率及 与细胞凋亡相关基因bcl－2和bax的表达情况(以转录形成的mRNA相对值表示)，结果如下：</w:t>
      </w:r>
    </w:p>
    <w:tbl>
      <w:tblPr>
        <w:tblStyle w:val="4"/>
        <w:tblW w:w="69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764"/>
        <w:gridCol w:w="764"/>
        <w:gridCol w:w="869"/>
        <w:gridCol w:w="869"/>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0" w:type="dxa"/>
            <w:shd w:val="clear" w:color="auto" w:fill="auto"/>
            <w:noWrap w:val="0"/>
            <w:vAlign w:val="center"/>
          </w:tcPr>
          <w:p>
            <w:pPr>
              <w:pStyle w:val="7"/>
              <w:snapToGrid w:val="0"/>
              <w:spacing w:line="360" w:lineRule="auto"/>
              <w:ind w:left="359"/>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VK</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/(μmol·L</w:t>
            </w:r>
            <w:r>
              <w:rPr>
                <w:rFonts w:hint="eastAsia" w:asciiTheme="minorEastAsia" w:hAnsiTheme="minorEastAsia" w:eastAsiaTheme="minorEastAsia" w:cstheme="minorEastAsia"/>
                <w:sz w:val="21"/>
                <w:szCs w:val="21"/>
                <w:vertAlign w:val="superscript"/>
              </w:rPr>
              <w:t>－1</w:t>
            </w:r>
            <w:r>
              <w:rPr>
                <w:rFonts w:hint="eastAsia" w:asciiTheme="minorEastAsia" w:hAnsiTheme="minorEastAsia" w:eastAsiaTheme="minorEastAsia" w:cstheme="minorEastAsia"/>
                <w:sz w:val="21"/>
                <w:szCs w:val="21"/>
              </w:rPr>
              <w:t>)</w:t>
            </w:r>
          </w:p>
        </w:tc>
        <w:tc>
          <w:tcPr>
            <w:tcW w:w="764" w:type="dxa"/>
            <w:shd w:val="clear" w:color="auto" w:fill="auto"/>
            <w:noWrap w:val="0"/>
            <w:vAlign w:val="center"/>
          </w:tcPr>
          <w:p>
            <w:pPr>
              <w:pStyle w:val="7"/>
              <w:snapToGri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764" w:type="dxa"/>
            <w:shd w:val="clear" w:color="auto" w:fill="auto"/>
            <w:noWrap w:val="0"/>
            <w:vAlign w:val="center"/>
          </w:tcPr>
          <w:p>
            <w:pPr>
              <w:pStyle w:val="7"/>
              <w:snapToGri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869" w:type="dxa"/>
            <w:shd w:val="clear" w:color="auto" w:fill="auto"/>
            <w:noWrap w:val="0"/>
            <w:vAlign w:val="center"/>
          </w:tcPr>
          <w:p>
            <w:pPr>
              <w:pStyle w:val="7"/>
              <w:snapToGri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869" w:type="dxa"/>
            <w:shd w:val="clear" w:color="auto" w:fill="auto"/>
            <w:noWrap w:val="0"/>
            <w:vAlign w:val="center"/>
          </w:tcPr>
          <w:p>
            <w:pPr>
              <w:pStyle w:val="7"/>
              <w:snapToGri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w:t>
            </w:r>
          </w:p>
        </w:tc>
        <w:tc>
          <w:tcPr>
            <w:tcW w:w="869" w:type="dxa"/>
            <w:shd w:val="clear" w:color="auto" w:fill="auto"/>
            <w:noWrap w:val="0"/>
            <w:vAlign w:val="center"/>
          </w:tcPr>
          <w:p>
            <w:pPr>
              <w:pStyle w:val="7"/>
              <w:snapToGri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0" w:type="dxa"/>
            <w:shd w:val="clear" w:color="auto" w:fill="auto"/>
            <w:noWrap w:val="0"/>
            <w:vAlign w:val="center"/>
          </w:tcPr>
          <w:p>
            <w:pPr>
              <w:pStyle w:val="7"/>
              <w:snapToGrid w:val="0"/>
              <w:spacing w:line="360" w:lineRule="auto"/>
              <w:ind w:left="359"/>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细胞凋亡率/%</w:t>
            </w:r>
          </w:p>
        </w:tc>
        <w:tc>
          <w:tcPr>
            <w:tcW w:w="764" w:type="dxa"/>
            <w:shd w:val="clear" w:color="auto" w:fill="auto"/>
            <w:noWrap w:val="0"/>
            <w:vAlign w:val="center"/>
          </w:tcPr>
          <w:p>
            <w:pPr>
              <w:pStyle w:val="7"/>
              <w:snapToGri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3.15</w:t>
            </w:r>
          </w:p>
        </w:tc>
        <w:tc>
          <w:tcPr>
            <w:tcW w:w="764" w:type="dxa"/>
            <w:shd w:val="clear" w:color="auto" w:fill="auto"/>
            <w:noWrap w:val="0"/>
            <w:vAlign w:val="center"/>
          </w:tcPr>
          <w:p>
            <w:pPr>
              <w:pStyle w:val="7"/>
              <w:snapToGri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6.37</w:t>
            </w:r>
          </w:p>
        </w:tc>
        <w:tc>
          <w:tcPr>
            <w:tcW w:w="869" w:type="dxa"/>
            <w:shd w:val="clear" w:color="auto" w:fill="auto"/>
            <w:noWrap w:val="0"/>
            <w:vAlign w:val="center"/>
          </w:tcPr>
          <w:p>
            <w:pPr>
              <w:pStyle w:val="7"/>
              <w:snapToGri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14.70</w:t>
            </w:r>
          </w:p>
        </w:tc>
        <w:tc>
          <w:tcPr>
            <w:tcW w:w="869" w:type="dxa"/>
            <w:shd w:val="clear" w:color="auto" w:fill="auto"/>
            <w:noWrap w:val="0"/>
            <w:vAlign w:val="center"/>
          </w:tcPr>
          <w:p>
            <w:pPr>
              <w:pStyle w:val="7"/>
              <w:snapToGri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19.31</w:t>
            </w:r>
          </w:p>
        </w:tc>
        <w:tc>
          <w:tcPr>
            <w:tcW w:w="869" w:type="dxa"/>
            <w:shd w:val="clear" w:color="auto" w:fill="auto"/>
            <w:noWrap w:val="0"/>
            <w:vAlign w:val="center"/>
          </w:tcPr>
          <w:p>
            <w:pPr>
              <w:pStyle w:val="7"/>
              <w:snapToGri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26.42</w:t>
            </w:r>
          </w:p>
        </w:tc>
      </w:tr>
    </w:tbl>
    <w:p>
      <w:pPr>
        <w:pStyle w:val="7"/>
        <w:snapToGrid w:val="0"/>
        <w:spacing w:line="360" w:lineRule="auto"/>
        <w:ind w:left="359"/>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INCLUDEPICTURE "SW507.TIF"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2398395" cy="1591310"/>
            <wp:effectExtent l="0" t="0" r="9525" b="8890"/>
            <wp:docPr id="2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0"/>
                    <pic:cNvPicPr>
                      <a:picLocks noChangeAspect="1"/>
                    </pic:cNvPicPr>
                  </pic:nvPicPr>
                  <pic:blipFill>
                    <a:blip r:embed="rId14" r:link="rId15"/>
                    <a:stretch>
                      <a:fillRect/>
                    </a:stretch>
                  </pic:blipFill>
                  <pic:spPr>
                    <a:xfrm>
                      <a:off x="0" y="0"/>
                      <a:ext cx="2398395" cy="1591310"/>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fldChar w:fldCharType="end"/>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下列叙述中，最合理的是(　　)</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A．肿瘤细胞在没有VK</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诱导的情况下不会凋亡</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B．诱导肿瘤细胞凋亡的最适VK</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浓度为40 μmol/L</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C．VK</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诱导细胞凋亡与bcl－2基因表达减弱有关</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D．bax基因稳定表达使VK</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失去诱导细胞凋亡的作用</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　</w:t>
      </w:r>
      <w:r>
        <w:rPr>
          <w:rFonts w:hint="eastAsia" w:asciiTheme="minorEastAsia" w:hAnsiTheme="minorEastAsia" w:eastAsiaTheme="minorEastAsia" w:cstheme="minorEastAsia"/>
          <w:sz w:val="21"/>
          <w:szCs w:val="21"/>
        </w:rPr>
        <w:t>表中数据显示，在没有VK</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诱导下肿瘤细胞仍会有少量凋亡，表中只能显示在VK</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浓度为40 μmol/L时凋亡速度大于其他组，但不能表明这是诱导凋亡的最适浓度。</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　</w:t>
      </w:r>
      <w:r>
        <w:rPr>
          <w:rFonts w:hint="eastAsia" w:asciiTheme="minorEastAsia" w:hAnsiTheme="minorEastAsia" w:eastAsiaTheme="minorEastAsia" w:cstheme="minorEastAsia"/>
          <w:sz w:val="21"/>
          <w:szCs w:val="21"/>
        </w:rPr>
        <w:t>C</w:t>
      </w:r>
    </w:p>
    <w:p>
      <w:pPr>
        <w:pStyle w:val="7"/>
        <w:snapToGrid w:val="0"/>
        <w:spacing w:line="360" w:lineRule="auto"/>
        <w:ind w:left="36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13．如图为人体细胞的分裂、分化、衰老和凋亡过程的示意图，图中</w:t>
      </w: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⑥</w:t>
      </w:r>
      <w:r>
        <w:rPr>
          <w:rFonts w:hint="eastAsia" w:asciiTheme="minorEastAsia" w:hAnsiTheme="minorEastAsia" w:eastAsiaTheme="minorEastAsia" w:cstheme="minorEastAsia"/>
          <w:sz w:val="21"/>
          <w:szCs w:val="21"/>
        </w:rPr>
        <w:t>为各个时期的细胞，a～c表示细胞所进行的生理过程，据图分析：</w:t>
      </w:r>
    </w:p>
    <w:p>
      <w:pPr>
        <w:pStyle w:val="7"/>
        <w:snapToGrid w:val="0"/>
        <w:spacing w:line="360" w:lineRule="auto"/>
        <w:ind w:left="359"/>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INCLUDEPICTURE "SW508.TIF"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3034030" cy="882015"/>
            <wp:effectExtent l="0" t="0" r="13970" b="1905"/>
            <wp:docPr id="23"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1"/>
                    <pic:cNvPicPr>
                      <a:picLocks noChangeAspect="1"/>
                    </pic:cNvPicPr>
                  </pic:nvPicPr>
                  <pic:blipFill>
                    <a:blip r:embed="rId16" r:link="rId17">
                      <a:lum contrast="20000"/>
                    </a:blip>
                    <a:stretch>
                      <a:fillRect/>
                    </a:stretch>
                  </pic:blipFill>
                  <pic:spPr>
                    <a:xfrm>
                      <a:off x="0" y="0"/>
                      <a:ext cx="3034030" cy="882015"/>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fldChar w:fldCharType="end"/>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(1)细胞</w:t>
      </w: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不能无限长大的原因是________，</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以及受________控制能力的限制。</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(2)参与c过程的无膜细胞器有__________________________________，</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⑤</w:t>
      </w:r>
      <w:r>
        <w:rPr>
          <w:rFonts w:hint="eastAsia" w:asciiTheme="minorEastAsia" w:hAnsiTheme="minorEastAsia" w:eastAsiaTheme="minorEastAsia" w:cstheme="minorEastAsia"/>
          <w:sz w:val="21"/>
          <w:szCs w:val="21"/>
        </w:rPr>
        <w:t>与</w:t>
      </w:r>
      <w:r>
        <w:rPr>
          <w:rFonts w:hint="eastAsia" w:asciiTheme="minorEastAsia" w:hAnsiTheme="minorEastAsia" w:eastAsiaTheme="minorEastAsia" w:cstheme="minorEastAsia"/>
          <w:sz w:val="21"/>
          <w:szCs w:val="21"/>
        </w:rPr>
        <w:t>⑥</w:t>
      </w:r>
      <w:r>
        <w:rPr>
          <w:rFonts w:hint="eastAsia" w:asciiTheme="minorEastAsia" w:hAnsiTheme="minorEastAsia" w:eastAsiaTheme="minorEastAsia" w:cstheme="minorEastAsia"/>
          <w:sz w:val="21"/>
          <w:szCs w:val="21"/>
        </w:rPr>
        <w:t>的基因型相同，但蛋白质种类和数量不同的原因是________。</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(3)细胞凋亡是由________决定的细胞自动死亡的过程，吞噬细胞吞噬凋亡细胞的过程体现了细胞膜具有________的特点。</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(4)光学显微镜下判断细胞发生癌变的主要依据是__________。</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(5)若某些细胞发生了癌变，根本原因是细胞中的__________发生了突变。</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　</w:t>
      </w:r>
      <w:r>
        <w:rPr>
          <w:rFonts w:hint="eastAsia" w:asciiTheme="minorEastAsia" w:hAnsiTheme="minorEastAsia" w:eastAsiaTheme="minorEastAsia" w:cstheme="minorEastAsia"/>
          <w:sz w:val="21"/>
          <w:szCs w:val="21"/>
        </w:rPr>
        <w:t>(1)受细胞表面积与体积关系(或表面积和体积之比)的限制　细胞核</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(2)核糖体　基因的选择性表达</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(3)基因(或遗传物质)　一定的流动性</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(4)癌细胞的形态结构发生显著变化</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(5)原癌基因和抑癌基因</w:t>
      </w:r>
    </w:p>
    <w:p>
      <w:pPr>
        <w:pStyle w:val="7"/>
        <w:snapToGrid w:val="0"/>
        <w:spacing w:line="360" w:lineRule="auto"/>
        <w:ind w:left="36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14．干细胞中c­Myc(原癌基因)Klf4(抑癌基因)、Sox2和Oct­</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eq \</w:instrText>
      </w:r>
      <w:r>
        <w:rPr>
          <w:rFonts w:hint="eastAsia" w:asciiTheme="minorEastAsia" w:hAnsiTheme="minorEastAsia" w:eastAsiaTheme="minorEastAsia" w:cstheme="minorEastAsia"/>
          <w:sz w:val="21"/>
          <w:szCs w:val="21"/>
        </w:rPr>
        <w:instrText xml:space="preserve">f(3,4)</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等基因处于活跃表达状态，Oct­</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eq \</w:instrText>
      </w:r>
      <w:r>
        <w:rPr>
          <w:rFonts w:hint="eastAsia" w:asciiTheme="minorEastAsia" w:hAnsiTheme="minorEastAsia" w:eastAsiaTheme="minorEastAsia" w:cstheme="minorEastAsia"/>
          <w:sz w:val="21"/>
          <w:szCs w:val="21"/>
        </w:rPr>
        <w:instrText xml:space="preserve">f(3,4)</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的精确表达对于维持干细胞的正常自我更新是至关重要的。科学家利用逆转录病毒，将Oct­</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eq \</w:instrText>
      </w:r>
      <w:r>
        <w:rPr>
          <w:rFonts w:hint="eastAsia" w:asciiTheme="minorEastAsia" w:hAnsiTheme="minorEastAsia" w:eastAsiaTheme="minorEastAsia" w:cstheme="minorEastAsia"/>
          <w:sz w:val="21"/>
          <w:szCs w:val="21"/>
        </w:rPr>
        <w:instrText xml:space="preserve">f(3,4)</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、Sox2、c­Myc和Klf4四个关键基因转入高度分化的体细胞内，让其重新变成一个多功能iPS细胞(如图所示)。请分析回答：</w:t>
      </w:r>
    </w:p>
    <w:p>
      <w:pPr>
        <w:pStyle w:val="7"/>
        <w:snapToGrid w:val="0"/>
        <w:spacing w:line="360" w:lineRule="auto"/>
        <w:ind w:left="359"/>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INCLUDEPICTURE "SW509.TIF"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3645535" cy="1517650"/>
            <wp:effectExtent l="0" t="0" r="12065" b="6350"/>
            <wp:docPr id="24"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2"/>
                    <pic:cNvPicPr>
                      <a:picLocks noChangeAspect="1"/>
                    </pic:cNvPicPr>
                  </pic:nvPicPr>
                  <pic:blipFill>
                    <a:blip r:embed="rId18" r:link="rId19"/>
                    <a:stretch>
                      <a:fillRect/>
                    </a:stretch>
                  </pic:blipFill>
                  <pic:spPr>
                    <a:xfrm>
                      <a:off x="0" y="0"/>
                      <a:ext cx="3645535" cy="1517650"/>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fldChar w:fldCharType="end"/>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(1)Oct­</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eq \</w:instrText>
      </w:r>
      <w:r>
        <w:rPr>
          <w:rFonts w:hint="eastAsia" w:asciiTheme="minorEastAsia" w:hAnsiTheme="minorEastAsia" w:eastAsiaTheme="minorEastAsia" w:cstheme="minorEastAsia"/>
          <w:sz w:val="21"/>
          <w:szCs w:val="21"/>
        </w:rPr>
        <w:instrText xml:space="preserve">f(3,4)</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基因在高度分化的细胞中处于________状态。依据图示的原理，体细胞癌变是________等基因异常表达的结果；细胞凋亡是在图中________等基因控制下的细胞____________的过程。</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(2)研究人员利用小鼠体细胞诱导形成的iPS细胞，进一步诱导又获得了心肌细胞、血管平滑肌细胞等多种组织细胞，iPS细胞的这种变化过程称做________。</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　</w:t>
      </w:r>
      <w:r>
        <w:rPr>
          <w:rFonts w:hint="eastAsia" w:asciiTheme="minorEastAsia" w:hAnsiTheme="minorEastAsia" w:eastAsiaTheme="minorEastAsia" w:cstheme="minorEastAsia"/>
          <w:sz w:val="21"/>
          <w:szCs w:val="21"/>
        </w:rPr>
        <w:t>通过图示可以推测，在高度分化的体细胞中，Oct­</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eq \</w:instrText>
      </w:r>
      <w:r>
        <w:rPr>
          <w:rFonts w:hint="eastAsia" w:asciiTheme="minorEastAsia" w:hAnsiTheme="minorEastAsia" w:eastAsiaTheme="minorEastAsia" w:cstheme="minorEastAsia"/>
          <w:sz w:val="21"/>
          <w:szCs w:val="21"/>
        </w:rPr>
        <w:instrText xml:space="preserve">f(3,4)</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基因处于未表达状态或沉默状态。c­Myc、Klf4基因分别为原癌基因和抑癌基因，它们异常表达时高度分化的体细胞可以变为肿瘤细胞；在c­Myc、Klf4、Fas等基因的控制下，细胞发生程序性死亡，引起细胞凋亡。(2)iPS细胞类似胚胎干细胞，诱导其获得心肌细胞、血管平滑肌细胞等多种组织细胞的过程属于细胞分化。</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　</w:t>
      </w:r>
      <w:r>
        <w:rPr>
          <w:rFonts w:hint="eastAsia" w:asciiTheme="minorEastAsia" w:hAnsiTheme="minorEastAsia" w:eastAsiaTheme="minorEastAsia" w:cstheme="minorEastAsia"/>
          <w:sz w:val="21"/>
          <w:szCs w:val="21"/>
        </w:rPr>
        <w:t>(1)未表达(或沉默)　c­Myc、Klf4　c­Myc、Klf4、Fas　程序性死亡　(2)细胞分化</w:t>
      </w:r>
    </w:p>
    <w:p>
      <w:pPr>
        <w:pStyle w:val="7"/>
        <w:snapToGrid w:val="0"/>
        <w:spacing w:line="360" w:lineRule="auto"/>
        <w:ind w:left="36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雾霾环境中的致癌因子可能通过改变正常细胞中遗传物质的结构或功能使其变为癌细胞。年老体衰的人细胞发生癌变后，癌细胞特别容易冲破细胞识别作用，逃避机体的免疫监视。请根据上述材料完成下列问题。</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(1)老人易患癌症原因可能是________能力降低，导致机体无法识别并杀死癌变细胞。</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(2)癌细胞的特点之一是在适宜的条件下，能够无限增殖。从该特点看，致癌因子改变的基因是_______。</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癌细胞的特点之二是具有转移性，原因是________。</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蜂毒素是工蜂毒腺分泌的多肽，研究发现，蜂毒素对多种癌细胞具有强烈的杀伤作用。阻断癌细胞增殖周期可引起细胞凋亡。科研人员为研究蜂毒素对人肺癌细胞的影响及作用机制，进行了以下实验，请回答问题。</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方法步骤</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a．取4只相同的培养瓶编号，分别加入等量的完全培养液并接种等量离体肺癌细胞。</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b．1号培养瓶为空白对照，向2、3、4号培养瓶中分别加入等量的2、4、6μg/mL蜂毒素溶液。</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c．培养48 h后，检测并统计肺癌细胞的凋亡率，结果如图1所示。</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d．重复a、b步骤，检测凋亡基因(Bax、Bel­2)的表达，结果如图2所示。</w:t>
      </w:r>
    </w:p>
    <w:p>
      <w:pPr>
        <w:pStyle w:val="7"/>
        <w:snapToGrid w:val="0"/>
        <w:spacing w:line="360" w:lineRule="auto"/>
        <w:ind w:left="359"/>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INCLUDEPICTURE "SW510.TIF"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3754120" cy="1254760"/>
            <wp:effectExtent l="0" t="0" r="10160" b="10160"/>
            <wp:docPr id="25"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3"/>
                    <pic:cNvPicPr>
                      <a:picLocks noChangeAspect="1"/>
                    </pic:cNvPicPr>
                  </pic:nvPicPr>
                  <pic:blipFill>
                    <a:blip r:embed="rId20" r:link="rId21"/>
                    <a:srcRect r="1357"/>
                    <a:stretch>
                      <a:fillRect/>
                    </a:stretch>
                  </pic:blipFill>
                  <pic:spPr>
                    <a:xfrm>
                      <a:off x="0" y="0"/>
                      <a:ext cx="3754120" cy="1254760"/>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fldChar w:fldCharType="end"/>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分析讨论：</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a．图1表明：______。</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b．图1、图2表明：从基因水平上看，蜂毒素诱导肺癌细胞凋亡与________有关，当Bel­2蛋白/Bax蛋白的比值出现________趋势时，将会诱导肺癌细胞凋亡。</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　</w:t>
      </w:r>
      <w:r>
        <w:rPr>
          <w:rFonts w:hint="eastAsia" w:asciiTheme="minorEastAsia" w:hAnsiTheme="minorEastAsia" w:eastAsiaTheme="minorEastAsia" w:cstheme="minorEastAsia"/>
          <w:sz w:val="21"/>
          <w:szCs w:val="21"/>
        </w:rPr>
        <w:t>(1)老人由于免疫功能下降，免疫系统对癌细胞的监控和清除功能降低，因此容易患癌症。效应T细胞与癌细胞密切接触，可使癌细胞裂解死亡，因此免疫系统对癌细胞的监控和清除功能属于细胞免疫。(2)细胞癌变的机理是在致癌因子的作用下，原癌基因和抑癌基因发生突变进而导致细胞癌变。癌细胞的细胞膜表面的糖蛋白减少，细胞间的黏着性降低，容易分散和转移。(3)分析题图可知，随蜂毒素浓度升高，肺癌细胞凋亡率升高，由此可以说明一定浓度的蜂毒素能诱导肺癌细胞凋亡，并在一定范围内，随浓度增大诱导效应增强；分析图2可知，在一定的范围内，随蜂毒素浓度升高，Bel­2基因表达率下降，Bax基因表达率上升，综合图1和图2可以推断：蜂毒素诱导肺癌细胞凋亡与Bax基因表达增强和Bel­2基因表达减弱有关。当Bel­2蛋白/Bax蛋白的比值出现下降趋势时，将会诱导肺癌细胞凋亡。</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　</w:t>
      </w:r>
      <w:r>
        <w:rPr>
          <w:rFonts w:hint="eastAsia" w:asciiTheme="minorEastAsia" w:hAnsiTheme="minorEastAsia" w:eastAsiaTheme="minorEastAsia" w:cstheme="minorEastAsia"/>
          <w:sz w:val="21"/>
          <w:szCs w:val="21"/>
        </w:rPr>
        <w:t xml:space="preserve"> (1)细胞免疫</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(2)原癌基因和抑癌基因　癌细胞表面的糖蛋白减少，从而使癌细胞之间的黏着性降低</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a.一定浓度的蜂毒素能诱导肺癌细胞凋亡，并在一定范围内，随浓度增大诱导效应增强　b．Bax基因表达增强和Bel­2基因表达减弱(Bax基因和Bel­2基因表达)</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降低</w:t>
      </w:r>
    </w:p>
    <w:p>
      <w:pPr>
        <w:rPr>
          <w:rFonts w:hint="eastAsia" w:asciiTheme="minorEastAsia" w:hAnsiTheme="minorEastAsia" w:eastAsiaTheme="minorEastAsia" w:cstheme="minorEastAsia"/>
          <w:sz w:val="21"/>
          <w:szCs w:val="21"/>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宋体-方正超大字符集">
    <w:altName w:val="宋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23662B"/>
    <w:rsid w:val="1DBD2B90"/>
    <w:rsid w:val="2B23662B"/>
    <w:rsid w:val="4A170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paragraph" w:customStyle="1" w:styleId="7">
    <w:name w:val="纯文本_0"/>
    <w:basedOn w:val="8"/>
    <w:uiPriority w:val="0"/>
    <w:rPr>
      <w:rFonts w:ascii="宋体" w:hAnsi="Courier New" w:cs="Courier New"/>
      <w:szCs w:val="21"/>
    </w:rPr>
  </w:style>
  <w:style w:type="paragraph" w:customStyle="1" w:styleId="8">
    <w:name w:val="正文_0"/>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SW504.TIF" TargetMode="External"/><Relationship Id="rId8" Type="http://schemas.openxmlformats.org/officeDocument/2006/relationships/image" Target="media/image3.png"/><Relationship Id="rId7" Type="http://schemas.openxmlformats.org/officeDocument/2006/relationships/image" Target="SW503.TIF" TargetMode="External"/><Relationship Id="rId6" Type="http://schemas.openxmlformats.org/officeDocument/2006/relationships/image" Target="media/image2.png"/><Relationship Id="rId5" Type="http://schemas.openxmlformats.org/officeDocument/2006/relationships/image" Target="SW502.TIF" TargetMode="External"/><Relationship Id="rId4" Type="http://schemas.openxmlformats.org/officeDocument/2006/relationships/image" Target="media/image1.png"/><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SW510.TIF" TargetMode="External"/><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SW509.TIF" TargetMode="External"/><Relationship Id="rId18" Type="http://schemas.openxmlformats.org/officeDocument/2006/relationships/image" Target="media/image8.png"/><Relationship Id="rId17" Type="http://schemas.openxmlformats.org/officeDocument/2006/relationships/image" Target="SW508.TIF" TargetMode="External"/><Relationship Id="rId16" Type="http://schemas.openxmlformats.org/officeDocument/2006/relationships/image" Target="media/image7.png"/><Relationship Id="rId15" Type="http://schemas.openxmlformats.org/officeDocument/2006/relationships/image" Target="SW507.TIF" TargetMode="External"/><Relationship Id="rId14" Type="http://schemas.openxmlformats.org/officeDocument/2006/relationships/image" Target="media/image6.png"/><Relationship Id="rId13" Type="http://schemas.openxmlformats.org/officeDocument/2006/relationships/image" Target="SW506.TIF" TargetMode="External"/><Relationship Id="rId12" Type="http://schemas.openxmlformats.org/officeDocument/2006/relationships/image" Target="media/image5.png"/><Relationship Id="rId11" Type="http://schemas.openxmlformats.org/officeDocument/2006/relationships/image" Target="SW505.TIF" TargetMode="Externa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2019-09-30T03:21:00Z</dcterms:created>
  <dc:creator>WPS_1521775732</dc:creator>
  <cp:lastModifiedBy>WPS_1521775732</cp:lastModifiedBy>
  <dcterms:modified xsi:type="dcterms:W3CDTF">2019-09-30T03:30:30Z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