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1．关于</w:t>
      </w:r>
      <w:r>
        <w:rPr>
          <w:rFonts w:hint="eastAsia" w:asciiTheme="minorEastAsia" w:hAnsiTheme="minorEastAsia" w:eastAsiaTheme="minorEastAsia" w:cstheme="minorEastAsia"/>
          <w:kern w:val="2"/>
          <w:sz w:val="21"/>
          <w:szCs w:val="21"/>
        </w:rPr>
        <w:t>①</w:t>
      </w:r>
      <w:r>
        <w:rPr>
          <w:rFonts w:hint="eastAsia" w:asciiTheme="minorEastAsia" w:hAnsiTheme="minorEastAsia" w:eastAsiaTheme="minorEastAsia" w:cstheme="minorEastAsia"/>
          <w:kern w:val="2"/>
          <w:sz w:val="21"/>
          <w:szCs w:val="21"/>
        </w:rPr>
        <w:t>蓝藻、</w:t>
      </w:r>
      <w:r>
        <w:rPr>
          <w:rFonts w:hint="eastAsia" w:asciiTheme="minorEastAsia" w:hAnsiTheme="minorEastAsia" w:eastAsiaTheme="minorEastAsia" w:cstheme="minorEastAsia"/>
          <w:kern w:val="2"/>
          <w:sz w:val="21"/>
          <w:szCs w:val="21"/>
        </w:rPr>
        <w:t>②</w:t>
      </w:r>
      <w:r>
        <w:rPr>
          <w:rFonts w:hint="eastAsia" w:asciiTheme="minorEastAsia" w:hAnsiTheme="minorEastAsia" w:eastAsiaTheme="minorEastAsia" w:cstheme="minorEastAsia"/>
          <w:kern w:val="2"/>
          <w:sz w:val="21"/>
          <w:szCs w:val="21"/>
        </w:rPr>
        <w:t>酵母菌、</w:t>
      </w:r>
      <w:r>
        <w:rPr>
          <w:rFonts w:hint="eastAsia" w:asciiTheme="minorEastAsia" w:hAnsiTheme="minorEastAsia" w:eastAsiaTheme="minorEastAsia" w:cstheme="minorEastAsia"/>
          <w:kern w:val="2"/>
          <w:sz w:val="21"/>
          <w:szCs w:val="21"/>
        </w:rPr>
        <w:t>③</w:t>
      </w:r>
      <w:r>
        <w:rPr>
          <w:rFonts w:hint="eastAsia" w:asciiTheme="minorEastAsia" w:hAnsiTheme="minorEastAsia" w:eastAsiaTheme="minorEastAsia" w:cstheme="minorEastAsia"/>
          <w:kern w:val="2"/>
          <w:sz w:val="21"/>
          <w:szCs w:val="21"/>
        </w:rPr>
        <w:t>乳酸菌、</w:t>
      </w:r>
      <w:r>
        <w:rPr>
          <w:rFonts w:hint="eastAsia" w:asciiTheme="minorEastAsia" w:hAnsiTheme="minorEastAsia" w:eastAsiaTheme="minorEastAsia" w:cstheme="minorEastAsia"/>
          <w:kern w:val="2"/>
          <w:sz w:val="21"/>
          <w:szCs w:val="21"/>
        </w:rPr>
        <w:t>④</w:t>
      </w:r>
      <w:r>
        <w:rPr>
          <w:rFonts w:hint="eastAsia" w:asciiTheme="minorEastAsia" w:hAnsiTheme="minorEastAsia" w:eastAsiaTheme="minorEastAsia" w:cstheme="minorEastAsia"/>
          <w:kern w:val="2"/>
          <w:sz w:val="21"/>
          <w:szCs w:val="21"/>
        </w:rPr>
        <w:t>水绵、</w:t>
      </w:r>
      <w:r>
        <w:rPr>
          <w:rFonts w:hint="eastAsia" w:asciiTheme="minorEastAsia" w:hAnsiTheme="minorEastAsia" w:eastAsiaTheme="minorEastAsia" w:cstheme="minorEastAsia"/>
          <w:kern w:val="2"/>
          <w:sz w:val="21"/>
          <w:szCs w:val="21"/>
        </w:rPr>
        <w:t>⑤</w:t>
      </w:r>
      <w:r>
        <w:rPr>
          <w:rFonts w:hint="eastAsia" w:asciiTheme="minorEastAsia" w:hAnsiTheme="minorEastAsia" w:eastAsiaTheme="minorEastAsia" w:cstheme="minorEastAsia"/>
          <w:kern w:val="2"/>
          <w:sz w:val="21"/>
          <w:szCs w:val="21"/>
        </w:rPr>
        <w:t>黑藻、</w:t>
      </w:r>
      <w:r>
        <w:rPr>
          <w:rFonts w:hint="eastAsia" w:asciiTheme="minorEastAsia" w:hAnsiTheme="minorEastAsia" w:eastAsiaTheme="minorEastAsia" w:cstheme="minorEastAsia"/>
          <w:kern w:val="2"/>
          <w:sz w:val="21"/>
          <w:szCs w:val="21"/>
        </w:rPr>
        <w:t>⑥</w:t>
      </w:r>
      <w:r>
        <w:rPr>
          <w:rFonts w:hint="eastAsia" w:asciiTheme="minorEastAsia" w:hAnsiTheme="minorEastAsia" w:eastAsiaTheme="minorEastAsia" w:cstheme="minorEastAsia"/>
          <w:kern w:val="2"/>
          <w:sz w:val="21"/>
          <w:szCs w:val="21"/>
        </w:rPr>
        <w:t>噬菌体这</w:t>
      </w:r>
      <w:r>
        <w:rPr>
          <w:rFonts w:hint="eastAsia" w:asciiTheme="minorEastAsia" w:hAnsiTheme="minorEastAsia" w:eastAsiaTheme="minorEastAsia" w:cstheme="minorEastAsia"/>
          <w:kern w:val="2"/>
          <w:sz w:val="21"/>
          <w:szCs w:val="21"/>
        </w:rPr>
        <w:t>6</w:t>
      </w:r>
      <w:r>
        <w:rPr>
          <w:rFonts w:hint="eastAsia" w:asciiTheme="minorEastAsia" w:hAnsiTheme="minorEastAsia" w:eastAsiaTheme="minorEastAsia" w:cstheme="minorEastAsia"/>
          <w:kern w:val="2"/>
          <w:sz w:val="21"/>
          <w:szCs w:val="21"/>
        </w:rPr>
        <w:t>种生物的归纳，错误的是</w:t>
      </w:r>
    </w:p>
    <w:p>
      <w:pPr>
        <w:pStyle w:val="4"/>
        <w:keepNext w:val="0"/>
        <w:keepLines w:val="0"/>
        <w:widowControl/>
        <w:numPr>
          <w:numId w:val="0"/>
        </w:numPr>
        <w:suppressLineNumbers w:val="0"/>
        <w:snapToGrid w:val="0"/>
        <w:spacing w:before="0" w:beforeAutospacing="0" w:after="0" w:afterAutospacing="0" w:line="360" w:lineRule="auto"/>
        <w:ind w:leftChars="0" w:right="0" w:rightChars="0"/>
        <w:jc w:val="right"/>
        <w:rPr>
          <w:rFonts w:hint="eastAsia" w:asciiTheme="minorEastAsia" w:hAnsiTheme="minorEastAsia" w:eastAsiaTheme="minorEastAsia" w:cstheme="minorEastAsia"/>
          <w:sz w:val="21"/>
          <w:szCs w:val="21"/>
        </w:rPr>
      </w:pPr>
      <w:bookmarkStart w:id="0" w:name="_GoBack"/>
      <w:bookmarkEnd w:id="0"/>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．均可用显微计数法来测其种群密度</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．含有线粒体的只有</w:t>
      </w:r>
      <w:r>
        <w:rPr>
          <w:rFonts w:hint="eastAsia" w:asciiTheme="minorEastAsia" w:hAnsiTheme="minorEastAsia" w:eastAsiaTheme="minorEastAsia" w:cstheme="minorEastAsia"/>
          <w:kern w:val="2"/>
          <w:sz w:val="21"/>
          <w:szCs w:val="21"/>
        </w:rPr>
        <w:t>②④⑤</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．生产者只有</w:t>
      </w:r>
      <w:r>
        <w:rPr>
          <w:rFonts w:hint="eastAsia" w:asciiTheme="minorEastAsia" w:hAnsiTheme="minorEastAsia" w:eastAsiaTheme="minorEastAsia" w:cstheme="minorEastAsia"/>
          <w:kern w:val="2"/>
          <w:sz w:val="21"/>
          <w:szCs w:val="21"/>
        </w:rPr>
        <w:t>①④⑤</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．都含有蛋白质与核酸</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可用显微计数法来测其种群密度的应属单细胞生物，水绵、黑藻都是多细胞生物，噬菌体属病毒，个体小，不可用显微计数法来测其种群密度，</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错误；一般真核生物含有线粒体，蓝藻、乳酸菌是原核生物，噬菌体是病毒，两者均无线粒体，</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正确；</w:t>
      </w:r>
      <w:r>
        <w:rPr>
          <w:rFonts w:hint="eastAsia" w:asciiTheme="minorEastAsia" w:hAnsiTheme="minorEastAsia" w:eastAsiaTheme="minorEastAsia" w:cstheme="minorEastAsia"/>
          <w:kern w:val="2"/>
          <w:sz w:val="21"/>
          <w:szCs w:val="21"/>
        </w:rPr>
        <w:t>①④⑤</w:t>
      </w:r>
      <w:r>
        <w:rPr>
          <w:rFonts w:hint="eastAsia" w:asciiTheme="minorEastAsia" w:hAnsiTheme="minorEastAsia" w:eastAsiaTheme="minorEastAsia" w:cstheme="minorEastAsia"/>
          <w:kern w:val="2"/>
          <w:sz w:val="21"/>
          <w:szCs w:val="21"/>
        </w:rPr>
        <w:t>均可进行光合作用，属生产者，</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正确；一般生物都具有蛋白质和遗传物质核酸，</w:t>
      </w: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正确。</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A</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．下列有关生物的共同特征的叙述，正确的是</w:t>
      </w:r>
    </w:p>
    <w:p>
      <w:pPr>
        <w:pStyle w:val="4"/>
        <w:keepNext w:val="0"/>
        <w:keepLines w:val="0"/>
        <w:widowControl/>
        <w:numPr>
          <w:numId w:val="0"/>
        </w:numPr>
        <w:suppressLineNumbers w:val="0"/>
        <w:snapToGrid w:val="0"/>
        <w:spacing w:before="0" w:beforeAutospacing="0" w:after="0" w:afterAutospacing="0" w:line="360" w:lineRule="auto"/>
        <w:ind w:leftChars="0" w:right="0" w:rightChars="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．酵母菌、乳酸菌都是细菌，且都能进行有丝分裂，遗传都遵循孟德尔遗传规律</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．酵母菌、乳酸菌、硝化细菌都不含叶绿素，且都是分解者，都能进行有氧呼吸</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．乳酸菌、硝化细菌、蓝藻都是原核生物，且都有细胞壁，体内含有</w:t>
      </w:r>
      <w:r>
        <w:rPr>
          <w:rFonts w:hint="eastAsia" w:asciiTheme="minorEastAsia" w:hAnsiTheme="minorEastAsia" w:eastAsiaTheme="minorEastAsia" w:cstheme="minorEastAsia"/>
          <w:kern w:val="2"/>
          <w:sz w:val="21"/>
          <w:szCs w:val="21"/>
        </w:rPr>
        <w:t>DNA</w:t>
      </w:r>
      <w:r>
        <w:rPr>
          <w:rFonts w:hint="eastAsia" w:asciiTheme="minorEastAsia" w:hAnsiTheme="minorEastAsia" w:eastAsiaTheme="minorEastAsia" w:cstheme="minorEastAsia"/>
          <w:kern w:val="2"/>
          <w:sz w:val="21"/>
          <w:szCs w:val="21"/>
        </w:rPr>
        <w:t>和</w:t>
      </w:r>
      <w:r>
        <w:rPr>
          <w:rFonts w:hint="eastAsia" w:asciiTheme="minorEastAsia" w:hAnsiTheme="minorEastAsia" w:eastAsiaTheme="minorEastAsia" w:cstheme="minorEastAsia"/>
          <w:kern w:val="2"/>
          <w:sz w:val="21"/>
          <w:szCs w:val="21"/>
        </w:rPr>
        <w:t>RNA</w:t>
      </w:r>
      <w:r>
        <w:rPr>
          <w:rFonts w:hint="eastAsia" w:asciiTheme="minorEastAsia" w:hAnsiTheme="minorEastAsia" w:eastAsiaTheme="minorEastAsia" w:cstheme="minorEastAsia"/>
          <w:kern w:val="2"/>
          <w:sz w:val="21"/>
          <w:szCs w:val="21"/>
        </w:rPr>
        <w:t>两类核酸分子</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．乳酸菌、硝化细菌都是异养型生物，在电镜下可观察到核糖体附着在内质网上</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酵母菌是真菌，有丝分裂是真核细胞的分裂方式，乳酸菌是原核生物，其遗传不遵循孟德尔遗传定律。硝化细菌是化能自养生物，属于生产者，乳酸菌是厌氧型微生物。乳酸菌、硝化细菌均是原核生物，无内质网，且硝化细菌是自养型生物。</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C</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．下列叙述正确的是</w:t>
      </w:r>
    </w:p>
    <w:p>
      <w:pPr>
        <w:pStyle w:val="4"/>
        <w:keepNext w:val="0"/>
        <w:keepLines w:val="0"/>
        <w:widowControl/>
        <w:numPr>
          <w:numId w:val="0"/>
        </w:numPr>
        <w:suppressLineNumbers w:val="0"/>
        <w:snapToGrid w:val="0"/>
        <w:spacing w:before="0" w:beforeAutospacing="0" w:after="0" w:afterAutospacing="0" w:line="360" w:lineRule="auto"/>
        <w:ind w:leftChars="0" w:right="0" w:rightChars="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．细胞学说认为一切生物都是由细胞构成的</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．细胞均通过有丝分裂产生新细胞</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．细胞学说揭示了细胞的多样性和生物体结构的多样性</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．施莱登和施旺共同提出了细胞学说</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细胞学说认为一切</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动植物</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而非一切</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生物</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都是由细胞构成的；细胞通过分裂产生新细胞</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但不一定是</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有丝分裂</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，细胞学说揭示了动植物界及细胞的统一性，故</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所述均不正确。</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D</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．下图的四个部分</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Ⅰ</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Ⅳ</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是四种类型细胞的部分亚显微结构，下列说法不正确的是</w:t>
      </w:r>
    </w:p>
    <w:p>
      <w:pPr>
        <w:pStyle w:val="4"/>
        <w:keepNext w:val="0"/>
        <w:keepLines w:val="0"/>
        <w:widowControl/>
        <w:numPr>
          <w:numId w:val="0"/>
        </w:numPr>
        <w:suppressLineNumbers w:val="0"/>
        <w:snapToGrid w:val="0"/>
        <w:spacing w:before="0" w:beforeAutospacing="0" w:after="0" w:afterAutospacing="0" w:line="360" w:lineRule="auto"/>
        <w:ind w:leftChars="0" w:right="0" w:rightChars="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sz w:val="21"/>
          <w:szCs w:val="21"/>
        </w:rPr>
        <w:drawing>
          <wp:inline distT="0" distB="0" distL="114300" distR="114300">
            <wp:extent cx="3314700" cy="2438400"/>
            <wp:effectExtent l="0" t="0" r="762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3314700" cy="2438400"/>
                    </a:xfrm>
                    <a:prstGeom prst="rect">
                      <a:avLst/>
                    </a:prstGeom>
                    <a:noFill/>
                    <a:ln w="9525">
                      <a:noFill/>
                    </a:ln>
                  </pic:spPr>
                </pic:pic>
              </a:graphicData>
            </a:graphic>
          </wp:inline>
        </w:drawing>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Ⅰ</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Ⅱ</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Ⅲ</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Ⅳ</w:t>
      </w:r>
      <w:r>
        <w:rPr>
          <w:rFonts w:hint="eastAsia" w:asciiTheme="minorEastAsia" w:hAnsiTheme="minorEastAsia" w:eastAsiaTheme="minorEastAsia" w:cstheme="minorEastAsia"/>
          <w:kern w:val="2"/>
          <w:sz w:val="21"/>
          <w:szCs w:val="21"/>
        </w:rPr>
        <w:t>都具有的细胞器是核糖体</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．可以判断</w:t>
      </w:r>
      <w:r>
        <w:rPr>
          <w:rFonts w:hint="eastAsia" w:asciiTheme="minorEastAsia" w:hAnsiTheme="minorEastAsia" w:eastAsiaTheme="minorEastAsia" w:cstheme="minorEastAsia"/>
          <w:kern w:val="2"/>
          <w:sz w:val="21"/>
          <w:szCs w:val="21"/>
        </w:rPr>
        <w:t>Ⅳ</w:t>
      </w:r>
      <w:r>
        <w:rPr>
          <w:rFonts w:hint="eastAsia" w:asciiTheme="minorEastAsia" w:hAnsiTheme="minorEastAsia" w:eastAsiaTheme="minorEastAsia" w:cstheme="minorEastAsia"/>
          <w:kern w:val="2"/>
          <w:sz w:val="21"/>
          <w:szCs w:val="21"/>
        </w:rPr>
        <w:t>为低等植物细胞</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Ⅱ</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Ⅲ</w:t>
      </w:r>
      <w:r>
        <w:rPr>
          <w:rFonts w:hint="eastAsia" w:asciiTheme="minorEastAsia" w:hAnsiTheme="minorEastAsia" w:eastAsiaTheme="minorEastAsia" w:cstheme="minorEastAsia"/>
          <w:kern w:val="2"/>
          <w:sz w:val="21"/>
          <w:szCs w:val="21"/>
        </w:rPr>
        <w:t>与</w:t>
      </w:r>
      <w:r>
        <w:rPr>
          <w:rFonts w:hint="eastAsia" w:asciiTheme="minorEastAsia" w:hAnsiTheme="minorEastAsia" w:eastAsiaTheme="minorEastAsia" w:cstheme="minorEastAsia"/>
          <w:kern w:val="2"/>
          <w:sz w:val="21"/>
          <w:szCs w:val="21"/>
        </w:rPr>
        <w:t>Ⅳ</w:t>
      </w:r>
      <w:r>
        <w:rPr>
          <w:rFonts w:hint="eastAsia" w:asciiTheme="minorEastAsia" w:hAnsiTheme="minorEastAsia" w:eastAsiaTheme="minorEastAsia" w:cstheme="minorEastAsia"/>
          <w:kern w:val="2"/>
          <w:sz w:val="21"/>
          <w:szCs w:val="21"/>
        </w:rPr>
        <w:t>中都可进行光合作用合成有机物</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Ⅱ</w:t>
      </w:r>
      <w:r>
        <w:rPr>
          <w:rFonts w:hint="eastAsia" w:asciiTheme="minorEastAsia" w:hAnsiTheme="minorEastAsia" w:eastAsiaTheme="minorEastAsia" w:cstheme="minorEastAsia"/>
          <w:kern w:val="2"/>
          <w:sz w:val="21"/>
          <w:szCs w:val="21"/>
        </w:rPr>
        <w:t>可表示根尖分生区细胞，</w:t>
      </w:r>
      <w:r>
        <w:rPr>
          <w:rFonts w:hint="eastAsia" w:asciiTheme="minorEastAsia" w:hAnsiTheme="minorEastAsia" w:eastAsiaTheme="minorEastAsia" w:cstheme="minorEastAsia"/>
          <w:kern w:val="2"/>
          <w:sz w:val="21"/>
          <w:szCs w:val="21"/>
        </w:rPr>
        <w:t>Ⅰ</w:t>
      </w:r>
      <w:r>
        <w:rPr>
          <w:rFonts w:hint="eastAsia" w:asciiTheme="minorEastAsia" w:hAnsiTheme="minorEastAsia" w:eastAsiaTheme="minorEastAsia" w:cstheme="minorEastAsia"/>
          <w:kern w:val="2"/>
          <w:sz w:val="21"/>
          <w:szCs w:val="21"/>
        </w:rPr>
        <w:t>所表示的生物在生态系统中一定是消费者</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由图可知，</w:t>
      </w:r>
      <w:r>
        <w:rPr>
          <w:rFonts w:hint="eastAsia" w:asciiTheme="minorEastAsia" w:hAnsiTheme="minorEastAsia" w:eastAsiaTheme="minorEastAsia" w:cstheme="minorEastAsia"/>
          <w:kern w:val="2"/>
          <w:sz w:val="21"/>
          <w:szCs w:val="21"/>
        </w:rPr>
        <w:t>Ⅰ</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Ⅱ</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Ⅲ</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Ⅳ</w:t>
      </w:r>
      <w:r>
        <w:rPr>
          <w:rFonts w:hint="eastAsia" w:asciiTheme="minorEastAsia" w:hAnsiTheme="minorEastAsia" w:eastAsiaTheme="minorEastAsia" w:cstheme="minorEastAsia"/>
          <w:kern w:val="2"/>
          <w:sz w:val="21"/>
          <w:szCs w:val="21"/>
        </w:rPr>
        <w:t>分别代表动物细胞、高等植物细胞、蓝藻和低等植物细胞，都含有核糖体，</w:t>
      </w:r>
      <w:r>
        <w:rPr>
          <w:rFonts w:hint="eastAsia" w:asciiTheme="minorEastAsia" w:hAnsiTheme="minorEastAsia" w:eastAsiaTheme="minorEastAsia" w:cstheme="minorEastAsia"/>
          <w:kern w:val="2"/>
          <w:sz w:val="21"/>
          <w:szCs w:val="21"/>
        </w:rPr>
        <w:t>Ⅱ</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Ⅲ</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Ⅳ</w:t>
      </w:r>
      <w:r>
        <w:rPr>
          <w:rFonts w:hint="eastAsia" w:asciiTheme="minorEastAsia" w:hAnsiTheme="minorEastAsia" w:eastAsiaTheme="minorEastAsia" w:cstheme="minorEastAsia"/>
          <w:kern w:val="2"/>
          <w:sz w:val="21"/>
          <w:szCs w:val="21"/>
        </w:rPr>
        <w:t>都可通过光合作用合成有机物，</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正确。</w:t>
      </w:r>
      <w:r>
        <w:rPr>
          <w:rFonts w:hint="eastAsia" w:asciiTheme="minorEastAsia" w:hAnsiTheme="minorEastAsia" w:eastAsiaTheme="minorEastAsia" w:cstheme="minorEastAsia"/>
          <w:kern w:val="2"/>
          <w:sz w:val="21"/>
          <w:szCs w:val="21"/>
        </w:rPr>
        <w:t>Ⅱ</w:t>
      </w:r>
      <w:r>
        <w:rPr>
          <w:rFonts w:hint="eastAsia" w:asciiTheme="minorEastAsia" w:hAnsiTheme="minorEastAsia" w:eastAsiaTheme="minorEastAsia" w:cstheme="minorEastAsia"/>
          <w:kern w:val="2"/>
          <w:sz w:val="21"/>
          <w:szCs w:val="21"/>
        </w:rPr>
        <w:t>中含有叶绿体，不可能是根尖分生区细胞，</w:t>
      </w:r>
      <w:r>
        <w:rPr>
          <w:rFonts w:hint="eastAsia" w:asciiTheme="minorEastAsia" w:hAnsiTheme="minorEastAsia" w:eastAsiaTheme="minorEastAsia" w:cstheme="minorEastAsia"/>
          <w:kern w:val="2"/>
          <w:sz w:val="21"/>
          <w:szCs w:val="21"/>
        </w:rPr>
        <w:t>Ⅰ</w:t>
      </w:r>
      <w:r>
        <w:rPr>
          <w:rFonts w:hint="eastAsia" w:asciiTheme="minorEastAsia" w:hAnsiTheme="minorEastAsia" w:eastAsiaTheme="minorEastAsia" w:cstheme="minorEastAsia"/>
          <w:kern w:val="2"/>
          <w:sz w:val="21"/>
          <w:szCs w:val="21"/>
        </w:rPr>
        <w:t>表示的生物在生态系统中不一定是消费者，也可能是分解者，</w:t>
      </w: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错误。</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D</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5</w:t>
      </w:r>
      <w:r>
        <w:rPr>
          <w:rFonts w:hint="eastAsia" w:asciiTheme="minorEastAsia" w:hAnsiTheme="minorEastAsia" w:eastAsiaTheme="minorEastAsia" w:cstheme="minorEastAsia"/>
          <w:kern w:val="2"/>
          <w:sz w:val="21"/>
          <w:szCs w:val="21"/>
        </w:rPr>
        <w:t>．下列关于细胞共性的描述，正确的是</w:t>
      </w:r>
    </w:p>
    <w:p>
      <w:pPr>
        <w:pStyle w:val="4"/>
        <w:keepNext w:val="0"/>
        <w:keepLines w:val="0"/>
        <w:widowControl/>
        <w:numPr>
          <w:numId w:val="0"/>
        </w:numPr>
        <w:suppressLineNumbers w:val="0"/>
        <w:snapToGrid w:val="0"/>
        <w:spacing w:before="0" w:beforeAutospacing="0" w:after="0" w:afterAutospacing="0" w:line="360" w:lineRule="auto"/>
        <w:ind w:leftChars="0" w:right="0" w:rightChars="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 xml:space="preserve">．都能合成有氧呼吸酶 </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．都能合成核酸和激素</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 xml:space="preserve">．转录和翻译的场所都相同 </w:t>
      </w: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．蛋白质合成场所都相同</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有些生物不能进行有氧呼吸，如乳酸菌，故不能合成有氧呼吸酶；原核生物没有成形的细胞核，在拟核和质粒内转录，真核生物在细胞核内转录，线粒体和叶绿体内也可进行转录；细胞都能合成核酸，但并不是所有细胞都能合成激素；原核细胞与真核细胞的蛋白质合成场所都是核糖体。</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D</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6</w:t>
      </w:r>
      <w:r>
        <w:rPr>
          <w:rFonts w:hint="eastAsia" w:asciiTheme="minorEastAsia" w:hAnsiTheme="minorEastAsia" w:eastAsiaTheme="minorEastAsia" w:cstheme="minorEastAsia"/>
          <w:kern w:val="2"/>
          <w:sz w:val="21"/>
          <w:szCs w:val="21"/>
        </w:rPr>
        <w:t>．若以图甲代表与生命系统相关概念的范围，其中正确的是</w:t>
      </w:r>
    </w:p>
    <w:tbl>
      <w:tblPr>
        <w:tblW w:w="3978"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00"/>
        <w:gridCol w:w="1446"/>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shd w:val="clear"/>
            <w:vAlign w:val="center"/>
          </w:tcPr>
          <w:p>
            <w:pPr>
              <w:numPr>
                <w:numId w:val="0"/>
              </w:numPr>
              <w:ind w:leftChars="0"/>
              <w:rPr>
                <w:rFonts w:hint="eastAsia" w:asciiTheme="minorEastAsia" w:hAnsiTheme="minorEastAsia" w:eastAsiaTheme="minorEastAsia" w:cstheme="minorEastAsia"/>
                <w:sz w:val="21"/>
                <w:szCs w:val="21"/>
              </w:rPr>
            </w:pPr>
          </w:p>
        </w:tc>
        <w:tc>
          <w:tcPr>
            <w:tcW w:w="144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a</w:t>
            </w:r>
          </w:p>
        </w:tc>
        <w:tc>
          <w:tcPr>
            <w:tcW w:w="8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b</w:t>
            </w:r>
          </w:p>
        </w:tc>
        <w:tc>
          <w:tcPr>
            <w:tcW w:w="8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A</w:t>
            </w:r>
          </w:p>
        </w:tc>
        <w:tc>
          <w:tcPr>
            <w:tcW w:w="144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生物大分子</w:t>
            </w:r>
          </w:p>
        </w:tc>
        <w:tc>
          <w:tcPr>
            <w:tcW w:w="8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细胞</w:t>
            </w:r>
          </w:p>
        </w:tc>
        <w:tc>
          <w:tcPr>
            <w:tcW w:w="8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B</w:t>
            </w:r>
          </w:p>
        </w:tc>
        <w:tc>
          <w:tcPr>
            <w:tcW w:w="144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个体</w:t>
            </w:r>
          </w:p>
        </w:tc>
        <w:tc>
          <w:tcPr>
            <w:tcW w:w="8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种群</w:t>
            </w:r>
          </w:p>
        </w:tc>
        <w:tc>
          <w:tcPr>
            <w:tcW w:w="8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群落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C</w:t>
            </w:r>
          </w:p>
        </w:tc>
        <w:tc>
          <w:tcPr>
            <w:tcW w:w="144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生态系统</w:t>
            </w:r>
          </w:p>
        </w:tc>
        <w:tc>
          <w:tcPr>
            <w:tcW w:w="8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群落</w:t>
            </w:r>
          </w:p>
        </w:tc>
        <w:tc>
          <w:tcPr>
            <w:tcW w:w="8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种群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D</w:t>
            </w:r>
          </w:p>
        </w:tc>
        <w:tc>
          <w:tcPr>
            <w:tcW w:w="144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组织</w:t>
            </w:r>
          </w:p>
        </w:tc>
        <w:tc>
          <w:tcPr>
            <w:tcW w:w="8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系统</w:t>
            </w:r>
          </w:p>
        </w:tc>
        <w:tc>
          <w:tcPr>
            <w:tcW w:w="8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器官</w:t>
            </w:r>
          </w:p>
        </w:tc>
      </w:tr>
    </w:tbl>
    <w:p>
      <w:pPr>
        <w:pStyle w:val="4"/>
        <w:keepNext w:val="0"/>
        <w:keepLines w:val="0"/>
        <w:widowControl/>
        <w:numPr>
          <w:numId w:val="0"/>
        </w:numPr>
        <w:suppressLineNumbers w:val="0"/>
        <w:snapToGrid w:val="0"/>
        <w:spacing w:before="0" w:beforeAutospacing="0" w:after="0" w:afterAutospacing="0" w:line="360" w:lineRule="auto"/>
        <w:ind w:leftChars="0" w:right="0" w:rightChars="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sz w:val="21"/>
          <w:szCs w:val="21"/>
        </w:rPr>
        <w:drawing>
          <wp:inline distT="0" distB="0" distL="114300" distR="114300">
            <wp:extent cx="1381125" cy="1571625"/>
            <wp:effectExtent l="0" t="0" r="5715" b="13335"/>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6"/>
                    <a:stretch>
                      <a:fillRect/>
                    </a:stretch>
                  </pic:blipFill>
                  <pic:spPr>
                    <a:xfrm>
                      <a:off x="0" y="0"/>
                      <a:ext cx="1381125" cy="1571625"/>
                    </a:xfrm>
                    <a:prstGeom prst="rect">
                      <a:avLst/>
                    </a:prstGeom>
                    <a:noFill/>
                    <a:ln w="9525">
                      <a:noFill/>
                    </a:ln>
                  </pic:spPr>
                </pic:pic>
              </a:graphicData>
            </a:graphic>
          </wp:inline>
        </w:drawing>
      </w:r>
      <w:r>
        <w:rPr>
          <w:rFonts w:hint="eastAsia" w:asciiTheme="minorEastAsia" w:hAnsiTheme="minorEastAsia" w:eastAsiaTheme="minorEastAsia" w:cstheme="minorEastAsia"/>
          <w:kern w:val="2"/>
          <w:sz w:val="21"/>
          <w:szCs w:val="21"/>
        </w:rPr>
        <w:t xml:space="preserve"> </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生物大分子构成细胞，由细胞构成组织，组织构成系统，系统构成个体，个体构成种群，种群构成群落，群落构成生态系统，最基本的结构层次是细胞，所以</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项正确。</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C</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7</w:t>
      </w:r>
      <w:r>
        <w:rPr>
          <w:rFonts w:hint="eastAsia" w:asciiTheme="minorEastAsia" w:hAnsiTheme="minorEastAsia" w:eastAsiaTheme="minorEastAsia" w:cstheme="minorEastAsia"/>
          <w:kern w:val="2"/>
          <w:sz w:val="21"/>
          <w:szCs w:val="21"/>
        </w:rPr>
        <w:t>．关于下列</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四种生物的叙述，不正确的是</w:t>
      </w:r>
    </w:p>
    <w:p>
      <w:pPr>
        <w:pStyle w:val="4"/>
        <w:keepNext w:val="0"/>
        <w:keepLines w:val="0"/>
        <w:widowControl/>
        <w:numPr>
          <w:numId w:val="0"/>
        </w:numPr>
        <w:suppressLineNumbers w:val="0"/>
        <w:snapToGrid w:val="0"/>
        <w:spacing w:before="0" w:beforeAutospacing="0" w:after="0" w:afterAutospacing="0" w:line="360" w:lineRule="auto"/>
        <w:ind w:leftChars="0" w:right="0" w:rightChars="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sz w:val="21"/>
          <w:szCs w:val="21"/>
        </w:rPr>
        <w:drawing>
          <wp:inline distT="0" distB="0" distL="114300" distR="114300">
            <wp:extent cx="4791075" cy="1323975"/>
            <wp:effectExtent l="0" t="0" r="9525" b="1905"/>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7"/>
                    <a:stretch>
                      <a:fillRect/>
                    </a:stretch>
                  </pic:blipFill>
                  <pic:spPr>
                    <a:xfrm>
                      <a:off x="0" y="0"/>
                      <a:ext cx="4791075" cy="1323975"/>
                    </a:xfrm>
                    <a:prstGeom prst="rect">
                      <a:avLst/>
                    </a:prstGeom>
                    <a:noFill/>
                    <a:ln w="9525">
                      <a:noFill/>
                    </a:ln>
                  </pic:spPr>
                </pic:pic>
              </a:graphicData>
            </a:graphic>
          </wp:inline>
        </w:drawing>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和</w:t>
      </w: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不具有核膜包被细胞核</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和</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都能进行光合作用</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都能独立繁殖和代谢</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都可发生基因突变</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图中</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为原核生物，</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为真核生物，</w:t>
      </w: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为病毒，病毒不能进行独立的繁殖和代谢。</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C</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8</w:t>
      </w:r>
      <w:r>
        <w:rPr>
          <w:rFonts w:hint="eastAsia" w:asciiTheme="minorEastAsia" w:hAnsiTheme="minorEastAsia" w:eastAsiaTheme="minorEastAsia" w:cstheme="minorEastAsia"/>
          <w:kern w:val="2"/>
          <w:sz w:val="21"/>
          <w:szCs w:val="21"/>
        </w:rPr>
        <w:t>．细胞的种类和形态具有多样性，依据细胞图像中特定的结构可以判断细胞的类型。下列有关判断依据正确的是</w:t>
      </w:r>
    </w:p>
    <w:p>
      <w:pPr>
        <w:pStyle w:val="4"/>
        <w:keepNext w:val="0"/>
        <w:keepLines w:val="0"/>
        <w:widowControl/>
        <w:numPr>
          <w:numId w:val="0"/>
        </w:numPr>
        <w:suppressLineNumbers w:val="0"/>
        <w:snapToGrid w:val="0"/>
        <w:spacing w:before="0" w:beforeAutospacing="0" w:after="0" w:afterAutospacing="0" w:line="360" w:lineRule="auto"/>
        <w:ind w:leftChars="0" w:right="0" w:rightChars="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．若细胞中有核糖体等细胞器，则一定为亚显微结构图</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．若细胞中表示出细胞壁，则一定为植物细胞结构图</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．若细胞中没有核膜，则一定为原核细胞结构图</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．若细胞中具有中心体，则一定为动物细胞结构图</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核糖体在电子显微镜下才能观察到，故</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项正确；细菌、酵母菌等细胞也有细胞壁，故</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项错误；在动植物细胞有丝分裂过程中，核膜消失，故</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项错误；在低等植物和动物细胞中均具有中心体，故</w:t>
      </w: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项错误。</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A</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9</w:t>
      </w:r>
      <w:r>
        <w:rPr>
          <w:rFonts w:hint="eastAsia" w:asciiTheme="minorEastAsia" w:hAnsiTheme="minorEastAsia" w:eastAsiaTheme="minorEastAsia" w:cstheme="minorEastAsia"/>
          <w:kern w:val="2"/>
          <w:sz w:val="21"/>
          <w:szCs w:val="21"/>
        </w:rPr>
        <w:t>．用光学显微镜观察装片正确的是</w:t>
      </w:r>
    </w:p>
    <w:p>
      <w:pPr>
        <w:pStyle w:val="4"/>
        <w:keepNext w:val="0"/>
        <w:keepLines w:val="0"/>
        <w:widowControl/>
        <w:numPr>
          <w:numId w:val="0"/>
        </w:numPr>
        <w:suppressLineNumbers w:val="0"/>
        <w:snapToGrid w:val="0"/>
        <w:spacing w:before="0" w:beforeAutospacing="0" w:after="0" w:afterAutospacing="0" w:line="360" w:lineRule="auto"/>
        <w:ind w:leftChars="0" w:right="0" w:rightChars="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．将物镜对准通光孔</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．先用高倍镜，后用低倍镜观察</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．移动装片污物不动可确定污物在物镜上</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．使用高倍镜时，先用粗准焦螺旋调节</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使用显微镜时，应先用低倍镜，后用高倍镜，故</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项错。异物判定方法：若移动装片，异物不移动，说明异物不在装片上，然后转动目镜，污物仍不动，确定污物在物镜上，故</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项错。换用高倍镜后，只能调节细准焦螺旋，故</w:t>
      </w: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项错。</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A</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10</w:t>
      </w:r>
      <w:r>
        <w:rPr>
          <w:rFonts w:hint="eastAsia" w:asciiTheme="minorEastAsia" w:hAnsiTheme="minorEastAsia" w:eastAsiaTheme="minorEastAsia" w:cstheme="minorEastAsia"/>
          <w:kern w:val="2"/>
          <w:sz w:val="21"/>
          <w:szCs w:val="21"/>
        </w:rPr>
        <w:t>．不同的放大倍数下，所呈现的视野分别为甲和乙</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如下图所示</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，下列相关叙述正确的是</w:t>
      </w:r>
    </w:p>
    <w:p>
      <w:pPr>
        <w:pStyle w:val="4"/>
        <w:keepNext w:val="0"/>
        <w:keepLines w:val="0"/>
        <w:widowControl/>
        <w:numPr>
          <w:numId w:val="0"/>
        </w:numPr>
        <w:suppressLineNumbers w:val="0"/>
        <w:snapToGrid w:val="0"/>
        <w:spacing w:before="0" w:beforeAutospacing="0" w:after="0" w:afterAutospacing="0" w:line="360" w:lineRule="auto"/>
        <w:ind w:leftChars="0" w:right="0" w:rightChars="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sz w:val="21"/>
          <w:szCs w:val="21"/>
        </w:rPr>
        <w:drawing>
          <wp:inline distT="0" distB="0" distL="114300" distR="114300">
            <wp:extent cx="2886075" cy="1638300"/>
            <wp:effectExtent l="0" t="0" r="9525" b="762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8"/>
                    <a:stretch>
                      <a:fillRect/>
                    </a:stretch>
                  </pic:blipFill>
                  <pic:spPr>
                    <a:xfrm>
                      <a:off x="0" y="0"/>
                      <a:ext cx="2886075" cy="1638300"/>
                    </a:xfrm>
                    <a:prstGeom prst="rect">
                      <a:avLst/>
                    </a:prstGeom>
                    <a:noFill/>
                    <a:ln w="9525">
                      <a:noFill/>
                    </a:ln>
                  </pic:spPr>
                </pic:pic>
              </a:graphicData>
            </a:graphic>
          </wp:inline>
        </w:drawing>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．若使用相同的光圈，则甲比乙亮</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．在甲中所观察到的细胞，在乙中均可被观察到</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．若玻片右移，则甲的影像会右移而乙的影像左移</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．若在甲看到的影像模糊，则改换成乙就可以看到清晰的影像</w:t>
      </w:r>
    </w:p>
    <w:p>
      <w:pPr>
        <w:pStyle w:val="4"/>
        <w:keepNext w:val="0"/>
        <w:keepLines w:val="0"/>
        <w:widowControl/>
        <w:numPr>
          <w:numId w:val="0"/>
        </w:numPr>
        <w:suppressLineNumbers w:val="0"/>
        <w:snapToGrid w:val="0"/>
        <w:spacing w:before="0" w:beforeAutospacing="0" w:after="0" w:afterAutospacing="0"/>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随着物镜放大倍数的增大，视野将变暗，因此在相同的光圈下，甲视野较乙视野亮；甲是在低倍镜下看到的图像，若置于高倍镜下，视野范围变小，故甲中所观察到的细胞在乙中并不是都能被观察到；由于在显微镜下观察到的是倒像，因此玻片右移，甲、乙的影像均向左移动；物像需要在低倍镜下调整清晰后再换高倍镜，并调节细准焦螺旋至图像清晰。</w:t>
      </w:r>
    </w:p>
    <w:p>
      <w:pPr>
        <w:pStyle w:val="4"/>
        <w:keepNext w:val="0"/>
        <w:keepLines w:val="0"/>
        <w:widowControl/>
        <w:numPr>
          <w:numId w:val="0"/>
        </w:numPr>
        <w:suppressLineNumbers w:val="0"/>
        <w:snapToGrid w:val="0"/>
        <w:spacing w:before="0" w:beforeAutospacing="0" w:after="0" w:afterAutospacing="0"/>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A</w:t>
      </w:r>
    </w:p>
    <w:p>
      <w:pPr>
        <w:pStyle w:val="4"/>
        <w:keepNext w:val="0"/>
        <w:keepLines w:val="0"/>
        <w:widowControl/>
        <w:numPr>
          <w:numId w:val="0"/>
        </w:numPr>
        <w:suppressLineNumbers w:val="0"/>
        <w:snapToGrid w:val="0"/>
        <w:spacing w:before="0" w:beforeAutospacing="0" w:after="0" w:afterAutospacing="0"/>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11</w:t>
      </w:r>
      <w:r>
        <w:rPr>
          <w:rFonts w:hint="eastAsia" w:asciiTheme="minorEastAsia" w:hAnsiTheme="minorEastAsia" w:eastAsiaTheme="minorEastAsia" w:cstheme="minorEastAsia"/>
          <w:kern w:val="2"/>
          <w:sz w:val="21"/>
          <w:szCs w:val="21"/>
        </w:rPr>
        <w:t>．下表所列原核细胞与真核细胞的比较，正确的是</w:t>
      </w:r>
    </w:p>
    <w:p>
      <w:pPr>
        <w:pStyle w:val="4"/>
        <w:keepNext w:val="0"/>
        <w:keepLines w:val="0"/>
        <w:widowControl/>
        <w:numPr>
          <w:numId w:val="0"/>
        </w:numPr>
        <w:suppressLineNumbers w:val="0"/>
        <w:snapToGrid w:val="0"/>
        <w:spacing w:before="0" w:beforeAutospacing="0" w:after="0" w:afterAutospacing="0"/>
        <w:ind w:leftChars="0" w:right="0" w:rightChars="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tbl>
      <w:tblPr>
        <w:tblW w:w="82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691"/>
        <w:gridCol w:w="2530"/>
        <w:gridCol w:w="2530"/>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691" w:type="dxa"/>
            <w:tcBorders>
              <w:top w:val="single" w:color="auto" w:sz="4" w:space="0"/>
              <w:left w:val="single" w:color="auto" w:sz="4" w:space="0"/>
              <w:bottom w:val="single" w:color="auto" w:sz="4" w:space="0"/>
              <w:right w:val="single" w:color="auto" w:sz="4" w:space="0"/>
            </w:tcBorders>
            <w:shd w:val="clear"/>
            <w:vAlign w:val="center"/>
          </w:tcPr>
          <w:p>
            <w:pPr>
              <w:numPr>
                <w:numId w:val="0"/>
              </w:numPr>
              <w:ind w:leftChars="0"/>
              <w:rPr>
                <w:rFonts w:hint="eastAsia" w:asciiTheme="minorEastAsia" w:hAnsiTheme="minorEastAsia" w:eastAsiaTheme="minorEastAsia" w:cstheme="minorEastAsia"/>
                <w:sz w:val="21"/>
                <w:szCs w:val="21"/>
              </w:rPr>
            </w:pPr>
          </w:p>
        </w:tc>
        <w:tc>
          <w:tcPr>
            <w:tcW w:w="253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比较项目</w:t>
            </w:r>
          </w:p>
        </w:tc>
        <w:tc>
          <w:tcPr>
            <w:tcW w:w="253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原核细胞</w:t>
            </w:r>
          </w:p>
        </w:tc>
        <w:tc>
          <w:tcPr>
            <w:tcW w:w="253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真核细胞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A</w:t>
            </w:r>
          </w:p>
        </w:tc>
        <w:tc>
          <w:tcPr>
            <w:tcW w:w="253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遗传物质</w:t>
            </w:r>
          </w:p>
        </w:tc>
        <w:tc>
          <w:tcPr>
            <w:tcW w:w="253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ind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拟核为DNA</w:t>
            </w:r>
            <w:r>
              <w:rPr>
                <w:rFonts w:hint="eastAsia" w:asciiTheme="minorEastAsia" w:hAnsiTheme="minorEastAsia" w:eastAsiaTheme="minorEastAsia" w:cstheme="minorEastAsia"/>
                <w:kern w:val="2"/>
                <w:sz w:val="21"/>
                <w:szCs w:val="21"/>
                <w:bdr w:val="none" w:color="auto" w:sz="0" w:space="0"/>
              </w:rPr>
              <w:t>；细胞质为</w:t>
            </w:r>
            <w:r>
              <w:rPr>
                <w:rFonts w:hint="eastAsia" w:asciiTheme="minorEastAsia" w:hAnsiTheme="minorEastAsia" w:eastAsiaTheme="minorEastAsia" w:cstheme="minorEastAsia"/>
                <w:kern w:val="2"/>
                <w:sz w:val="21"/>
                <w:szCs w:val="21"/>
                <w:bdr w:val="none" w:color="auto" w:sz="0" w:space="0"/>
              </w:rPr>
              <w:t>RNA</w:t>
            </w:r>
          </w:p>
        </w:tc>
        <w:tc>
          <w:tcPr>
            <w:tcW w:w="253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ind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细胞核和细胞质均为DNA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B</w:t>
            </w:r>
          </w:p>
        </w:tc>
        <w:tc>
          <w:tcPr>
            <w:tcW w:w="253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遗传规律</w:t>
            </w:r>
          </w:p>
        </w:tc>
        <w:tc>
          <w:tcPr>
            <w:tcW w:w="253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ind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遵循孟德尔遗传规律</w:t>
            </w:r>
          </w:p>
        </w:tc>
        <w:tc>
          <w:tcPr>
            <w:tcW w:w="253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ind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遵循孟德尔遗传规律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C</w:t>
            </w:r>
          </w:p>
        </w:tc>
        <w:tc>
          <w:tcPr>
            <w:tcW w:w="253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遗传信息表达</w:t>
            </w:r>
          </w:p>
        </w:tc>
        <w:tc>
          <w:tcPr>
            <w:tcW w:w="253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ind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转录和翻译可以同时同地点进行</w:t>
            </w:r>
          </w:p>
        </w:tc>
        <w:tc>
          <w:tcPr>
            <w:tcW w:w="253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ind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转录在细胞核中，翻译在细胞质中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D</w:t>
            </w:r>
          </w:p>
        </w:tc>
        <w:tc>
          <w:tcPr>
            <w:tcW w:w="253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变异类型</w:t>
            </w:r>
          </w:p>
        </w:tc>
        <w:tc>
          <w:tcPr>
            <w:tcW w:w="253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基因突变和染色体变异</w:t>
            </w:r>
          </w:p>
        </w:tc>
        <w:tc>
          <w:tcPr>
            <w:tcW w:w="253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基因突变、基因重组、染色体变异</w:t>
            </w:r>
          </w:p>
        </w:tc>
      </w:tr>
    </w:tbl>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有细胞结构生物的遗传物质都是</w:t>
      </w:r>
      <w:r>
        <w:rPr>
          <w:rFonts w:hint="eastAsia" w:asciiTheme="minorEastAsia" w:hAnsiTheme="minorEastAsia" w:eastAsiaTheme="minorEastAsia" w:cstheme="minorEastAsia"/>
          <w:kern w:val="2"/>
          <w:sz w:val="21"/>
          <w:szCs w:val="21"/>
        </w:rPr>
        <w:t>DNA</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错误；原核生物不进行减数分裂，其基因的遗传不遵循孟德尔遗传规律，变异类型也没有染色体变异和基因重组，</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错误；原核细胞没有核膜包被的细胞核，转录和翻译可以同时同地点进行，</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正确。</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C</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12</w:t>
      </w:r>
      <w:r>
        <w:rPr>
          <w:rFonts w:hint="eastAsia" w:asciiTheme="minorEastAsia" w:hAnsiTheme="minorEastAsia" w:eastAsiaTheme="minorEastAsia" w:cstheme="minorEastAsia"/>
          <w:kern w:val="2"/>
          <w:sz w:val="21"/>
          <w:szCs w:val="21"/>
        </w:rPr>
        <w:t>．结合下图分析下列说法，正确的是</w:t>
      </w:r>
    </w:p>
    <w:p>
      <w:pPr>
        <w:pStyle w:val="4"/>
        <w:keepNext w:val="0"/>
        <w:keepLines w:val="0"/>
        <w:widowControl/>
        <w:numPr>
          <w:numId w:val="0"/>
        </w:numPr>
        <w:suppressLineNumbers w:val="0"/>
        <w:snapToGrid w:val="0"/>
        <w:spacing w:before="0" w:beforeAutospacing="0" w:after="0" w:afterAutospacing="0" w:line="360" w:lineRule="auto"/>
        <w:ind w:leftChars="0" w:right="0" w:rightChars="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sz w:val="21"/>
          <w:szCs w:val="21"/>
        </w:rPr>
        <w:drawing>
          <wp:inline distT="0" distB="0" distL="114300" distR="114300">
            <wp:extent cx="4076700" cy="2247900"/>
            <wp:effectExtent l="0" t="0" r="7620" b="762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9"/>
                    <a:stretch>
                      <a:fillRect/>
                    </a:stretch>
                  </pic:blipFill>
                  <pic:spPr>
                    <a:xfrm>
                      <a:off x="0" y="0"/>
                      <a:ext cx="4076700" cy="2247900"/>
                    </a:xfrm>
                    <a:prstGeom prst="rect">
                      <a:avLst/>
                    </a:prstGeom>
                    <a:noFill/>
                    <a:ln w="9525">
                      <a:noFill/>
                    </a:ln>
                  </pic:spPr>
                </pic:pic>
              </a:graphicData>
            </a:graphic>
          </wp:inline>
        </w:drawing>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．若要判断甲是否为需氧型生物，依据的是细胞中是否含有结构</w:t>
      </w:r>
      <w:r>
        <w:rPr>
          <w:rFonts w:hint="eastAsia" w:asciiTheme="minorEastAsia" w:hAnsiTheme="minorEastAsia" w:eastAsiaTheme="minorEastAsia" w:cstheme="minorEastAsia"/>
          <w:kern w:val="2"/>
          <w:sz w:val="21"/>
          <w:szCs w:val="21"/>
        </w:rPr>
        <w:t>①</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．若要判断乙是否为植物细胞，则不能仅依据细胞中是否含有结构</w:t>
      </w:r>
      <w:r>
        <w:rPr>
          <w:rFonts w:hint="eastAsia" w:asciiTheme="minorEastAsia" w:hAnsiTheme="minorEastAsia" w:eastAsiaTheme="minorEastAsia" w:cstheme="minorEastAsia"/>
          <w:kern w:val="2"/>
          <w:sz w:val="21"/>
          <w:szCs w:val="21"/>
        </w:rPr>
        <w:t>②</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．用电子显微镜观察不能区分细胞甲和细胞乙是否为原核生物</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．根据细胞中是否含有结构</w:t>
      </w:r>
      <w:r>
        <w:rPr>
          <w:rFonts w:hint="eastAsia" w:asciiTheme="minorEastAsia" w:hAnsiTheme="minorEastAsia" w:eastAsiaTheme="minorEastAsia" w:cstheme="minorEastAsia"/>
          <w:kern w:val="2"/>
          <w:sz w:val="21"/>
          <w:szCs w:val="21"/>
        </w:rPr>
        <w:t>③</w:t>
      </w:r>
      <w:r>
        <w:rPr>
          <w:rFonts w:hint="eastAsia" w:asciiTheme="minorEastAsia" w:hAnsiTheme="minorEastAsia" w:eastAsiaTheme="minorEastAsia" w:cstheme="minorEastAsia"/>
          <w:kern w:val="2"/>
          <w:sz w:val="21"/>
          <w:szCs w:val="21"/>
        </w:rPr>
        <w:t>，可将甲、乙、丙三种生物分为真核生物和原核生物两个类群</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如图</w:t>
      </w:r>
      <w:r>
        <w:rPr>
          <w:rFonts w:hint="eastAsia" w:asciiTheme="minorEastAsia" w:hAnsiTheme="minorEastAsia" w:eastAsiaTheme="minorEastAsia" w:cstheme="minorEastAsia"/>
          <w:kern w:val="2"/>
          <w:sz w:val="21"/>
          <w:szCs w:val="21"/>
        </w:rPr>
        <w:t>①</w:t>
      </w:r>
      <w:r>
        <w:rPr>
          <w:rFonts w:hint="eastAsia" w:asciiTheme="minorEastAsia" w:hAnsiTheme="minorEastAsia" w:eastAsiaTheme="minorEastAsia" w:cstheme="minorEastAsia"/>
          <w:kern w:val="2"/>
          <w:sz w:val="21"/>
          <w:szCs w:val="21"/>
        </w:rPr>
        <w:t>为线粒体，</w:t>
      </w:r>
      <w:r>
        <w:rPr>
          <w:rFonts w:hint="eastAsia" w:asciiTheme="minorEastAsia" w:hAnsiTheme="minorEastAsia" w:eastAsiaTheme="minorEastAsia" w:cstheme="minorEastAsia"/>
          <w:kern w:val="2"/>
          <w:sz w:val="21"/>
          <w:szCs w:val="21"/>
        </w:rPr>
        <w:t>②</w:t>
      </w:r>
      <w:r>
        <w:rPr>
          <w:rFonts w:hint="eastAsia" w:asciiTheme="minorEastAsia" w:hAnsiTheme="minorEastAsia" w:eastAsiaTheme="minorEastAsia" w:cstheme="minorEastAsia"/>
          <w:kern w:val="2"/>
          <w:sz w:val="21"/>
          <w:szCs w:val="21"/>
        </w:rPr>
        <w:t>为叶绿体，</w:t>
      </w:r>
      <w:r>
        <w:rPr>
          <w:rFonts w:hint="eastAsia" w:asciiTheme="minorEastAsia" w:hAnsiTheme="minorEastAsia" w:eastAsiaTheme="minorEastAsia" w:cstheme="minorEastAsia"/>
          <w:kern w:val="2"/>
          <w:sz w:val="21"/>
          <w:szCs w:val="21"/>
        </w:rPr>
        <w:t>③</w:t>
      </w:r>
      <w:r>
        <w:rPr>
          <w:rFonts w:hint="eastAsia" w:asciiTheme="minorEastAsia" w:hAnsiTheme="minorEastAsia" w:eastAsiaTheme="minorEastAsia" w:cstheme="minorEastAsia"/>
          <w:kern w:val="2"/>
          <w:sz w:val="21"/>
          <w:szCs w:val="21"/>
        </w:rPr>
        <w:t>为细胞核，甲为原核生物，需氧型的原核生物不含线粒体，</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项错误。并不是所有的植物细胞均含叶绿体，因此不能仅依据细胞中是否含有叶绿体来判断是否为植物细胞，</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项正确。细胞核的有无可以判断是否是真核生物，电子显微镜下可区分甲和乙是否为原核生物，</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错误。丙为病毒，不属于细胞生物的类群，</w:t>
      </w: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项错误。</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B</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13</w:t>
      </w:r>
      <w:r>
        <w:rPr>
          <w:rFonts w:hint="eastAsia" w:asciiTheme="minorEastAsia" w:hAnsiTheme="minorEastAsia" w:eastAsiaTheme="minorEastAsia" w:cstheme="minorEastAsia"/>
          <w:kern w:val="2"/>
          <w:sz w:val="21"/>
          <w:szCs w:val="21"/>
        </w:rPr>
        <w:t>．下图是几种生物的基本结构单位。请据图回答下面的问题。</w:t>
      </w:r>
    </w:p>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sz w:val="21"/>
          <w:szCs w:val="21"/>
        </w:rPr>
        <w:drawing>
          <wp:inline distT="0" distB="0" distL="114300" distR="114300">
            <wp:extent cx="4200525" cy="3609975"/>
            <wp:effectExtent l="0" t="0" r="5715" b="1905"/>
            <wp:docPr id="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10"/>
                    <a:stretch>
                      <a:fillRect/>
                    </a:stretch>
                  </pic:blipFill>
                  <pic:spPr>
                    <a:xfrm>
                      <a:off x="0" y="0"/>
                      <a:ext cx="4200525" cy="3609975"/>
                    </a:xfrm>
                    <a:prstGeom prst="rect">
                      <a:avLst/>
                    </a:prstGeom>
                    <a:noFill/>
                    <a:ln w="9525">
                      <a:noFill/>
                    </a:ln>
                  </pic:spPr>
                </pic:pic>
              </a:graphicData>
            </a:graphic>
          </wp:inline>
        </w:drawing>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最有可能属于病毒的是</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，它在结构上不同于其他三种图示的显著特点是</w:t>
      </w:r>
      <w:r>
        <w:rPr>
          <w:rFonts w:hint="eastAsia" w:asciiTheme="minorEastAsia" w:hAnsiTheme="minorEastAsia" w:eastAsiaTheme="minorEastAsia" w:cstheme="minorEastAsia"/>
          <w:kern w:val="2"/>
          <w:sz w:val="21"/>
          <w:szCs w:val="21"/>
        </w:rPr>
        <w:t>______________</w:t>
      </w:r>
      <w:r>
        <w:rPr>
          <w:rFonts w:hint="eastAsia" w:asciiTheme="minorEastAsia" w:hAnsiTheme="minorEastAsia" w:eastAsiaTheme="minorEastAsia" w:cstheme="minorEastAsia"/>
          <w:kern w:val="2"/>
          <w:sz w:val="21"/>
          <w:szCs w:val="21"/>
        </w:rPr>
        <w:t>，病毒的生活及繁殖必须在</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内才能进行。</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图中属于原核细胞的是</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，它在结构上不同于真核细胞的最显著特点是</w:t>
      </w:r>
      <w:r>
        <w:rPr>
          <w:rFonts w:hint="eastAsia" w:asciiTheme="minorEastAsia" w:hAnsiTheme="minorEastAsia" w:eastAsiaTheme="minorEastAsia" w:cstheme="minorEastAsia"/>
          <w:kern w:val="2"/>
          <w:sz w:val="21"/>
          <w:szCs w:val="21"/>
        </w:rPr>
        <w:t>______________</w:t>
      </w:r>
      <w:r>
        <w:rPr>
          <w:rFonts w:hint="eastAsia" w:asciiTheme="minorEastAsia" w:hAnsiTheme="minorEastAsia" w:eastAsiaTheme="minorEastAsia" w:cstheme="minorEastAsia"/>
          <w:kern w:val="2"/>
          <w:sz w:val="21"/>
          <w:szCs w:val="21"/>
        </w:rPr>
        <w:t>，与真核细胞的统一性表现在</w:t>
      </w:r>
      <w:r>
        <w:rPr>
          <w:rFonts w:hint="eastAsia" w:asciiTheme="minorEastAsia" w:hAnsiTheme="minorEastAsia" w:eastAsiaTheme="minorEastAsia" w:cstheme="minorEastAsia"/>
          <w:kern w:val="2"/>
          <w:sz w:val="21"/>
          <w:szCs w:val="21"/>
        </w:rPr>
        <w:t>___________</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图中能进行光合作用的是</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，能完成此生理过程的物质基础是因为其内含有</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，因而它是一类营</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生活的生物。</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(4)________</w:t>
      </w:r>
      <w:r>
        <w:rPr>
          <w:rFonts w:hint="eastAsia" w:asciiTheme="minorEastAsia" w:hAnsiTheme="minorEastAsia" w:eastAsiaTheme="minorEastAsia" w:cstheme="minorEastAsia"/>
          <w:kern w:val="2"/>
          <w:sz w:val="21"/>
          <w:szCs w:val="21"/>
        </w:rPr>
        <w:t>图展示了哺乳动物的平滑肌细胞，其遗传物质在存在方式上不同于其他三种图示的特点为</w:t>
      </w:r>
      <w:r>
        <w:rPr>
          <w:rFonts w:hint="eastAsia" w:asciiTheme="minorEastAsia" w:hAnsiTheme="minorEastAsia" w:eastAsiaTheme="minorEastAsia" w:cstheme="minorEastAsia"/>
          <w:kern w:val="2"/>
          <w:sz w:val="21"/>
          <w:szCs w:val="21"/>
        </w:rPr>
        <w:t>__________________</w:t>
      </w:r>
      <w:r>
        <w:rPr>
          <w:rFonts w:hint="eastAsia" w:asciiTheme="minorEastAsia" w:hAnsiTheme="minorEastAsia" w:eastAsiaTheme="minorEastAsia" w:cstheme="minorEastAsia"/>
          <w:kern w:val="2"/>
          <w:sz w:val="21"/>
          <w:szCs w:val="21"/>
        </w:rPr>
        <w:t>。</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(5)</w:t>
      </w:r>
      <w:r>
        <w:rPr>
          <w:rFonts w:hint="eastAsia" w:asciiTheme="minorEastAsia" w:hAnsiTheme="minorEastAsia" w:eastAsiaTheme="minorEastAsia" w:cstheme="minorEastAsia"/>
          <w:kern w:val="2"/>
          <w:sz w:val="21"/>
          <w:szCs w:val="21"/>
        </w:rPr>
        <w:t>其他图示中与图</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中</w:t>
      </w: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相似的结构是</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填图序号及标号</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病毒是一类无细胞结构的生物，只有在活的寄主细胞内才能进行增殖；真核细胞与原核细胞最显著的差异在于真核细胞有核膜包被的真正的细胞核；只要有光合色素和相关的酶，不论原核细胞还是真核细胞，都能进行光合作用；真核细胞的遗传物质主要存在于细胞核内的染色体上。</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(1)C</w:t>
      </w:r>
      <w:r>
        <w:rPr>
          <w:rFonts w:hint="eastAsia" w:asciiTheme="minorEastAsia" w:hAnsiTheme="minorEastAsia" w:eastAsiaTheme="minorEastAsia" w:cstheme="minorEastAsia"/>
          <w:kern w:val="2"/>
          <w:sz w:val="21"/>
          <w:szCs w:val="21"/>
        </w:rPr>
        <w:t xml:space="preserve"> 没有细胞结构 活细胞</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(2)A</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 xml:space="preserve"> 没有核膜包被的成形细胞核 具有细胞膜、细胞质、遗传物质</w:t>
      </w:r>
      <w:r>
        <w:rPr>
          <w:rFonts w:hint="eastAsia" w:asciiTheme="minorEastAsia" w:hAnsiTheme="minorEastAsia" w:eastAsiaTheme="minorEastAsia" w:cstheme="minorEastAsia"/>
          <w:kern w:val="2"/>
          <w:sz w:val="21"/>
          <w:szCs w:val="21"/>
        </w:rPr>
        <w:t>DNA</w:t>
      </w:r>
      <w:r>
        <w:rPr>
          <w:rFonts w:hint="eastAsia" w:asciiTheme="minorEastAsia" w:hAnsiTheme="minorEastAsia" w:eastAsiaTheme="minorEastAsia" w:cstheme="minorEastAsia"/>
          <w:kern w:val="2"/>
          <w:sz w:val="21"/>
          <w:szCs w:val="21"/>
        </w:rPr>
        <w:t>、核糖体</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(3)B</w:t>
      </w:r>
      <w:r>
        <w:rPr>
          <w:rFonts w:hint="eastAsia" w:asciiTheme="minorEastAsia" w:hAnsiTheme="minorEastAsia" w:eastAsiaTheme="minorEastAsia" w:cstheme="minorEastAsia"/>
          <w:kern w:val="2"/>
          <w:sz w:val="21"/>
          <w:szCs w:val="21"/>
        </w:rPr>
        <w:t xml:space="preserve"> 蓝藻 藻蓝素和叶绿素 自养</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(4)D</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DNA</w:t>
      </w:r>
      <w:r>
        <w:rPr>
          <w:rFonts w:hint="eastAsia" w:asciiTheme="minorEastAsia" w:hAnsiTheme="minorEastAsia" w:eastAsiaTheme="minorEastAsia" w:cstheme="minorEastAsia"/>
          <w:kern w:val="2"/>
          <w:sz w:val="21"/>
          <w:szCs w:val="21"/>
        </w:rPr>
        <w:t>主要存在于染色体上</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(5)A(3)</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D(1)</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14</w:t>
      </w:r>
      <w:r>
        <w:rPr>
          <w:rFonts w:hint="eastAsia" w:asciiTheme="minorEastAsia" w:hAnsiTheme="minorEastAsia" w:eastAsiaTheme="minorEastAsia" w:cstheme="minorEastAsia"/>
          <w:kern w:val="2"/>
          <w:sz w:val="21"/>
          <w:szCs w:val="21"/>
        </w:rPr>
        <w:t>．细胞是生物体的基本结构和功能单位，而自然界中生物种类繁多，根据所学生物知识回答以下问题。</w:t>
      </w:r>
    </w:p>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sz w:val="21"/>
          <w:szCs w:val="21"/>
        </w:rPr>
        <w:drawing>
          <wp:inline distT="0" distB="0" distL="114300" distR="114300">
            <wp:extent cx="1771650" cy="1514475"/>
            <wp:effectExtent l="0" t="0" r="11430" b="9525"/>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1"/>
                    <a:stretch>
                      <a:fillRect/>
                    </a:stretch>
                  </pic:blipFill>
                  <pic:spPr>
                    <a:xfrm>
                      <a:off x="0" y="0"/>
                      <a:ext cx="1771650" cy="1514475"/>
                    </a:xfrm>
                    <a:prstGeom prst="rect">
                      <a:avLst/>
                    </a:prstGeom>
                    <a:noFill/>
                    <a:ln w="9525">
                      <a:noFill/>
                    </a:ln>
                  </pic:spPr>
                </pic:pic>
              </a:graphicData>
            </a:graphic>
          </wp:inline>
        </w:drawing>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下列生物中，与引起</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发热伴血小板综合征</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的新型布尼亚病毒病原体有明显区别的是</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①</w:t>
      </w:r>
      <w:r>
        <w:rPr>
          <w:rFonts w:hint="eastAsia" w:asciiTheme="minorEastAsia" w:hAnsiTheme="minorEastAsia" w:eastAsiaTheme="minorEastAsia" w:cstheme="minorEastAsia"/>
          <w:kern w:val="2"/>
          <w:sz w:val="21"/>
          <w:szCs w:val="21"/>
        </w:rPr>
        <w:t xml:space="preserve">大肠杆菌 </w:t>
      </w:r>
      <w:r>
        <w:rPr>
          <w:rFonts w:hint="eastAsia" w:asciiTheme="minorEastAsia" w:hAnsiTheme="minorEastAsia" w:eastAsiaTheme="minorEastAsia" w:cstheme="minorEastAsia"/>
          <w:kern w:val="2"/>
          <w:sz w:val="21"/>
          <w:szCs w:val="21"/>
        </w:rPr>
        <w:t>②</w:t>
      </w:r>
      <w:r>
        <w:rPr>
          <w:rFonts w:hint="eastAsia" w:asciiTheme="minorEastAsia" w:hAnsiTheme="minorEastAsia" w:eastAsiaTheme="minorEastAsia" w:cstheme="minorEastAsia"/>
          <w:kern w:val="2"/>
          <w:sz w:val="21"/>
          <w:szCs w:val="21"/>
        </w:rPr>
        <w:t xml:space="preserve">发菜 </w:t>
      </w:r>
      <w:r>
        <w:rPr>
          <w:rFonts w:hint="eastAsia" w:asciiTheme="minorEastAsia" w:hAnsiTheme="minorEastAsia" w:eastAsiaTheme="minorEastAsia" w:cstheme="minorEastAsia"/>
          <w:kern w:val="2"/>
          <w:sz w:val="21"/>
          <w:szCs w:val="21"/>
        </w:rPr>
        <w:t>③</w:t>
      </w:r>
      <w:r>
        <w:rPr>
          <w:rFonts w:hint="eastAsia" w:asciiTheme="minorEastAsia" w:hAnsiTheme="minorEastAsia" w:eastAsiaTheme="minorEastAsia" w:cstheme="minorEastAsia"/>
          <w:kern w:val="2"/>
          <w:sz w:val="21"/>
          <w:szCs w:val="21"/>
        </w:rPr>
        <w:t xml:space="preserve">蓝藻 </w:t>
      </w:r>
      <w:r>
        <w:rPr>
          <w:rFonts w:hint="eastAsia" w:asciiTheme="minorEastAsia" w:hAnsiTheme="minorEastAsia" w:eastAsiaTheme="minorEastAsia" w:cstheme="minorEastAsia"/>
          <w:kern w:val="2"/>
          <w:sz w:val="21"/>
          <w:szCs w:val="21"/>
        </w:rPr>
        <w:t>④</w:t>
      </w:r>
      <w:r>
        <w:rPr>
          <w:rFonts w:hint="eastAsia" w:asciiTheme="minorEastAsia" w:hAnsiTheme="minorEastAsia" w:eastAsiaTheme="minorEastAsia" w:cstheme="minorEastAsia"/>
          <w:kern w:val="2"/>
          <w:sz w:val="21"/>
          <w:szCs w:val="21"/>
        </w:rPr>
        <w:t xml:space="preserve">酵母菌 </w:t>
      </w:r>
      <w:r>
        <w:rPr>
          <w:rFonts w:hint="eastAsia" w:asciiTheme="minorEastAsia" w:hAnsiTheme="minorEastAsia" w:eastAsiaTheme="minorEastAsia" w:cstheme="minorEastAsia"/>
          <w:kern w:val="2"/>
          <w:sz w:val="21"/>
          <w:szCs w:val="21"/>
        </w:rPr>
        <w:t>⑤</w:t>
      </w:r>
      <w:r>
        <w:rPr>
          <w:rFonts w:hint="eastAsia" w:asciiTheme="minorEastAsia" w:hAnsiTheme="minorEastAsia" w:eastAsiaTheme="minorEastAsia" w:cstheme="minorEastAsia"/>
          <w:kern w:val="2"/>
          <w:sz w:val="21"/>
          <w:szCs w:val="21"/>
        </w:rPr>
        <w:t xml:space="preserve">霉菌 </w:t>
      </w:r>
      <w:r>
        <w:rPr>
          <w:rFonts w:hint="eastAsia" w:asciiTheme="minorEastAsia" w:hAnsiTheme="minorEastAsia" w:eastAsiaTheme="minorEastAsia" w:cstheme="minorEastAsia"/>
          <w:kern w:val="2"/>
          <w:sz w:val="21"/>
          <w:szCs w:val="21"/>
        </w:rPr>
        <w:t>⑥</w:t>
      </w:r>
      <w:r>
        <w:rPr>
          <w:rFonts w:hint="eastAsia" w:asciiTheme="minorEastAsia" w:hAnsiTheme="minorEastAsia" w:eastAsiaTheme="minorEastAsia" w:cstheme="minorEastAsia"/>
          <w:kern w:val="2"/>
          <w:sz w:val="21"/>
          <w:szCs w:val="21"/>
        </w:rPr>
        <w:t>HIV</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⑦</w:t>
      </w:r>
      <w:r>
        <w:rPr>
          <w:rFonts w:hint="eastAsia" w:asciiTheme="minorEastAsia" w:hAnsiTheme="minorEastAsia" w:eastAsiaTheme="minorEastAsia" w:cstheme="minorEastAsia"/>
          <w:kern w:val="2"/>
          <w:sz w:val="21"/>
          <w:szCs w:val="21"/>
        </w:rPr>
        <w:t xml:space="preserve">水绵 </w:t>
      </w:r>
      <w:r>
        <w:rPr>
          <w:rFonts w:hint="eastAsia" w:asciiTheme="minorEastAsia" w:hAnsiTheme="minorEastAsia" w:eastAsiaTheme="minorEastAsia" w:cstheme="minorEastAsia"/>
          <w:kern w:val="2"/>
          <w:sz w:val="21"/>
          <w:szCs w:val="21"/>
        </w:rPr>
        <w:t>⑧</w:t>
      </w:r>
      <w:r>
        <w:rPr>
          <w:rFonts w:hint="eastAsia" w:asciiTheme="minorEastAsia" w:hAnsiTheme="minorEastAsia" w:eastAsiaTheme="minorEastAsia" w:cstheme="minorEastAsia"/>
          <w:kern w:val="2"/>
          <w:sz w:val="21"/>
          <w:szCs w:val="21"/>
        </w:rPr>
        <w:t>SARS</w:t>
      </w:r>
      <w:r>
        <w:rPr>
          <w:rFonts w:hint="eastAsia" w:asciiTheme="minorEastAsia" w:hAnsiTheme="minorEastAsia" w:eastAsiaTheme="minorEastAsia" w:cstheme="minorEastAsia"/>
          <w:kern w:val="2"/>
          <w:sz w:val="21"/>
          <w:szCs w:val="21"/>
        </w:rPr>
        <w:t xml:space="preserve">病原体 </w:t>
      </w:r>
      <w:r>
        <w:rPr>
          <w:rFonts w:hint="eastAsia" w:asciiTheme="minorEastAsia" w:hAnsiTheme="minorEastAsia" w:eastAsiaTheme="minorEastAsia" w:cstheme="minorEastAsia"/>
          <w:kern w:val="2"/>
          <w:sz w:val="21"/>
          <w:szCs w:val="21"/>
        </w:rPr>
        <w:t>⑨</w:t>
      </w:r>
      <w:r>
        <w:rPr>
          <w:rFonts w:hint="eastAsia" w:asciiTheme="minorEastAsia" w:hAnsiTheme="minorEastAsia" w:eastAsiaTheme="minorEastAsia" w:cstheme="minorEastAsia"/>
          <w:kern w:val="2"/>
          <w:sz w:val="21"/>
          <w:szCs w:val="21"/>
        </w:rPr>
        <w:t>细菌</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研究人员对分别取自</w:t>
      </w: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种不同生物的部分细胞</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甲、乙、丙</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进行分析、观察和实验，获得的结果如表</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表中</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表示</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有</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表示</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无</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p>
    <w:tbl>
      <w:tblPr>
        <w:tblW w:w="5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636"/>
        <w:gridCol w:w="876"/>
        <w:gridCol w:w="1996"/>
        <w:gridCol w:w="1116"/>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PrEx>
        <w:trPr>
          <w:jc w:val="center"/>
        </w:trPr>
        <w:tc>
          <w:tcPr>
            <w:tcW w:w="636" w:type="dxa"/>
            <w:tcBorders>
              <w:top w:val="single" w:color="auto" w:sz="4" w:space="0"/>
              <w:left w:val="single" w:color="auto" w:sz="4" w:space="0"/>
              <w:bottom w:val="single" w:color="auto" w:sz="4" w:space="0"/>
              <w:right w:val="single" w:color="auto" w:sz="4" w:space="0"/>
            </w:tcBorders>
            <w:shd w:val="clear"/>
            <w:vAlign w:val="center"/>
          </w:tcPr>
          <w:p>
            <w:pPr>
              <w:numPr>
                <w:numId w:val="0"/>
              </w:numPr>
              <w:ind w:leftChars="0"/>
              <w:rPr>
                <w:rFonts w:hint="eastAsia" w:asciiTheme="minorEastAsia" w:hAnsiTheme="minorEastAsia" w:eastAsiaTheme="minorEastAsia" w:cstheme="minorEastAsia"/>
                <w:sz w:val="21"/>
                <w:szCs w:val="21"/>
              </w:rPr>
            </w:pPr>
          </w:p>
        </w:tc>
        <w:tc>
          <w:tcPr>
            <w:tcW w:w="87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核膜</w:t>
            </w:r>
          </w:p>
        </w:tc>
        <w:tc>
          <w:tcPr>
            <w:tcW w:w="199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光合作用(</w:t>
            </w:r>
            <w:r>
              <w:rPr>
                <w:rFonts w:hint="eastAsia" w:asciiTheme="minorEastAsia" w:hAnsiTheme="minorEastAsia" w:eastAsiaTheme="minorEastAsia" w:cstheme="minorEastAsia"/>
                <w:kern w:val="2"/>
                <w:sz w:val="21"/>
                <w:szCs w:val="21"/>
                <w:bdr w:val="none" w:color="auto" w:sz="0" w:space="0"/>
              </w:rPr>
              <w:t>能否</w:t>
            </w:r>
            <w:r>
              <w:rPr>
                <w:rFonts w:hint="eastAsia" w:asciiTheme="minorEastAsia" w:hAnsiTheme="minorEastAsia" w:eastAsiaTheme="minorEastAsia" w:cstheme="minorEastAsia"/>
                <w:kern w:val="2"/>
                <w:sz w:val="21"/>
                <w:szCs w:val="21"/>
                <w:bdr w:val="none" w:color="auto" w:sz="0" w:space="0"/>
              </w:rPr>
              <w:t>)</w:t>
            </w:r>
          </w:p>
        </w:tc>
        <w:tc>
          <w:tcPr>
            <w:tcW w:w="11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核糖体</w:t>
            </w:r>
          </w:p>
        </w:tc>
        <w:tc>
          <w:tcPr>
            <w:tcW w:w="11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细胞壁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3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甲</w:t>
            </w:r>
          </w:p>
        </w:tc>
        <w:tc>
          <w:tcPr>
            <w:tcW w:w="87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199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11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11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3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乙</w:t>
            </w:r>
          </w:p>
        </w:tc>
        <w:tc>
          <w:tcPr>
            <w:tcW w:w="87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199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11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11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3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丙</w:t>
            </w:r>
          </w:p>
        </w:tc>
        <w:tc>
          <w:tcPr>
            <w:tcW w:w="87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199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11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11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r>
    </w:tbl>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①</w:t>
      </w:r>
      <w:r>
        <w:rPr>
          <w:rFonts w:hint="eastAsia" w:asciiTheme="minorEastAsia" w:hAnsiTheme="minorEastAsia" w:eastAsiaTheme="minorEastAsia" w:cstheme="minorEastAsia"/>
          <w:kern w:val="2"/>
          <w:sz w:val="21"/>
          <w:szCs w:val="21"/>
        </w:rPr>
        <w:t>甲、乙、丙</w:t>
      </w: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种细胞最可能取自哪类生物？</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甲：</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，乙：</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，丙：</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 xml:space="preserve">．洋葱 </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 xml:space="preserve">．兔子 </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 xml:space="preserve">．蘑菇 </w:t>
      </w: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．蓝藻</w:t>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②</w:t>
      </w:r>
      <w:r>
        <w:rPr>
          <w:rFonts w:hint="eastAsia" w:asciiTheme="minorEastAsia" w:hAnsiTheme="minorEastAsia" w:eastAsiaTheme="minorEastAsia" w:cstheme="minorEastAsia"/>
          <w:kern w:val="2"/>
          <w:sz w:val="21"/>
          <w:szCs w:val="21"/>
        </w:rPr>
        <w:t>大肠杆菌的细胞结构和洋葱表皮细胞结构</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如图</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在光学显微镜下比较，最主要的区别是</w:t>
      </w:r>
      <w:r>
        <w:rPr>
          <w:rFonts w:hint="eastAsia" w:asciiTheme="minorEastAsia" w:hAnsiTheme="minorEastAsia" w:eastAsiaTheme="minorEastAsia" w:cstheme="minorEastAsia"/>
          <w:kern w:val="2"/>
          <w:sz w:val="21"/>
          <w:szCs w:val="21"/>
        </w:rPr>
        <w:t>________________________</w:t>
      </w:r>
      <w:r>
        <w:rPr>
          <w:rFonts w:hint="eastAsia" w:asciiTheme="minorEastAsia" w:hAnsiTheme="minorEastAsia" w:eastAsiaTheme="minorEastAsia" w:cstheme="minorEastAsia"/>
          <w:kern w:val="2"/>
          <w:sz w:val="21"/>
          <w:szCs w:val="21"/>
        </w:rPr>
        <w:t>，这说明细胞的</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性。</w:t>
      </w:r>
    </w:p>
    <w:p>
      <w:pPr>
        <w:pStyle w:val="4"/>
        <w:keepNext w:val="0"/>
        <w:keepLines w:val="0"/>
        <w:widowControl/>
        <w:numPr>
          <w:numId w:val="0"/>
        </w:numPr>
        <w:suppressLineNumbers w:val="0"/>
        <w:snapToGrid w:val="0"/>
        <w:spacing w:before="0" w:beforeAutospacing="0" w:after="0" w:afterAutospacing="0" w:line="360" w:lineRule="auto"/>
        <w:ind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sz w:val="21"/>
          <w:szCs w:val="21"/>
        </w:rPr>
        <w:drawing>
          <wp:inline distT="0" distB="0" distL="114300" distR="114300">
            <wp:extent cx="4714875" cy="1476375"/>
            <wp:effectExtent l="0" t="0" r="9525" b="1905"/>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2"/>
                    <a:stretch>
                      <a:fillRect/>
                    </a:stretch>
                  </pic:blipFill>
                  <pic:spPr>
                    <a:xfrm>
                      <a:off x="0" y="0"/>
                      <a:ext cx="4714875" cy="1476375"/>
                    </a:xfrm>
                    <a:prstGeom prst="rect">
                      <a:avLst/>
                    </a:prstGeom>
                    <a:noFill/>
                    <a:ln w="9525">
                      <a:noFill/>
                    </a:ln>
                  </pic:spPr>
                </pic:pic>
              </a:graphicData>
            </a:graphic>
          </wp:inline>
        </w:drawing>
      </w:r>
    </w:p>
    <w:p>
      <w:pPr>
        <w:pStyle w:val="4"/>
        <w:keepNext w:val="0"/>
        <w:keepLines w:val="0"/>
        <w:widowControl/>
        <w:numPr>
          <w:numId w:val="0"/>
        </w:numPr>
        <w:suppressLineNumbers w:val="0"/>
        <w:snapToGrid w:val="0"/>
        <w:spacing w:before="0" w:beforeAutospacing="0" w:after="0" w:afterAutospacing="0" w:line="360" w:lineRule="auto"/>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①②③④⑤⑦⑨</w:t>
      </w:r>
    </w:p>
    <w:p>
      <w:pPr>
        <w:keepNext w:val="0"/>
        <w:keepLines w:val="0"/>
        <w:widowControl/>
        <w:numPr>
          <w:numId w:val="0"/>
        </w:numPr>
        <w:suppressLineNumbers w:val="0"/>
        <w:spacing w:before="0" w:beforeAutospacing="0" w:after="0" w:afterAutospacing="0"/>
        <w:ind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
        </w:rPr>
        <w:t>(2)</w:t>
      </w:r>
      <w:r>
        <w:rPr>
          <w:rFonts w:hint="eastAsia" w:asciiTheme="minorEastAsia" w:hAnsiTheme="minorEastAsia" w:eastAsiaTheme="minorEastAsia" w:cstheme="minorEastAsia"/>
          <w:kern w:val="2"/>
          <w:sz w:val="21"/>
          <w:szCs w:val="21"/>
          <w:lang w:val="en-US" w:eastAsia="zh-CN" w:bidi="ar"/>
        </w:rPr>
        <w:t>①</w:t>
      </w:r>
      <w:r>
        <w:rPr>
          <w:rFonts w:hint="eastAsia" w:asciiTheme="minorEastAsia" w:hAnsiTheme="minorEastAsia" w:eastAsiaTheme="minorEastAsia" w:cstheme="minorEastAsia"/>
          <w:kern w:val="2"/>
          <w:sz w:val="21"/>
          <w:szCs w:val="21"/>
          <w:lang w:val="en-US" w:eastAsia="zh-CN" w:bidi="ar"/>
        </w:rPr>
        <w:t>A</w:t>
      </w:r>
      <w:r>
        <w:rPr>
          <w:rFonts w:hint="eastAsia" w:asciiTheme="minorEastAsia" w:hAnsiTheme="minorEastAsia" w:eastAsiaTheme="minorEastAsia" w:cstheme="minorEastAsia"/>
          <w:kern w:val="2"/>
          <w:sz w:val="21"/>
          <w:szCs w:val="21"/>
          <w:lang w:val="en-US" w:eastAsia="zh-CN" w:bidi="ar"/>
        </w:rPr>
        <w:t xml:space="preserve"> </w:t>
      </w:r>
      <w:r>
        <w:rPr>
          <w:rFonts w:hint="eastAsia" w:asciiTheme="minorEastAsia" w:hAnsiTheme="minorEastAsia" w:eastAsiaTheme="minorEastAsia" w:cstheme="minorEastAsia"/>
          <w:kern w:val="2"/>
          <w:sz w:val="21"/>
          <w:szCs w:val="21"/>
          <w:lang w:val="en-US" w:eastAsia="zh-CN" w:bidi="ar"/>
        </w:rPr>
        <w:t>B</w:t>
      </w:r>
      <w:r>
        <w:rPr>
          <w:rFonts w:hint="eastAsia" w:asciiTheme="minorEastAsia" w:hAnsiTheme="minorEastAsia" w:eastAsiaTheme="minorEastAsia" w:cstheme="minorEastAsia"/>
          <w:kern w:val="2"/>
          <w:sz w:val="21"/>
          <w:szCs w:val="21"/>
          <w:lang w:val="en-US" w:eastAsia="zh-CN" w:bidi="ar"/>
        </w:rPr>
        <w:t xml:space="preserve"> </w:t>
      </w:r>
      <w:r>
        <w:rPr>
          <w:rFonts w:hint="eastAsia" w:asciiTheme="minorEastAsia" w:hAnsiTheme="minorEastAsia" w:eastAsiaTheme="minorEastAsia" w:cstheme="minorEastAsia"/>
          <w:kern w:val="2"/>
          <w:sz w:val="21"/>
          <w:szCs w:val="21"/>
          <w:lang w:val="en-US" w:eastAsia="zh-CN" w:bidi="ar"/>
        </w:rPr>
        <w:t>D</w:t>
      </w:r>
      <w:r>
        <w:rPr>
          <w:rFonts w:hint="eastAsia" w:asciiTheme="minorEastAsia" w:hAnsiTheme="minorEastAsia" w:eastAsiaTheme="minorEastAsia" w:cstheme="minorEastAsia"/>
          <w:kern w:val="2"/>
          <w:sz w:val="21"/>
          <w:szCs w:val="21"/>
          <w:lang w:val="en-US" w:eastAsia="zh-CN" w:bidi="ar"/>
        </w:rPr>
        <w:t xml:space="preserve"> </w:t>
      </w:r>
      <w:r>
        <w:rPr>
          <w:rFonts w:hint="eastAsia" w:asciiTheme="minorEastAsia" w:hAnsiTheme="minorEastAsia" w:eastAsiaTheme="minorEastAsia" w:cstheme="minorEastAsia"/>
          <w:kern w:val="2"/>
          <w:sz w:val="21"/>
          <w:szCs w:val="21"/>
          <w:lang w:val="en-US" w:eastAsia="zh-CN" w:bidi="ar"/>
        </w:rPr>
        <w:t>②</w:t>
      </w:r>
      <w:r>
        <w:rPr>
          <w:rFonts w:hint="eastAsia" w:asciiTheme="minorEastAsia" w:hAnsiTheme="minorEastAsia" w:eastAsiaTheme="minorEastAsia" w:cstheme="minorEastAsia"/>
          <w:kern w:val="2"/>
          <w:sz w:val="21"/>
          <w:szCs w:val="21"/>
          <w:lang w:val="en-US" w:eastAsia="zh-CN" w:bidi="ar"/>
        </w:rPr>
        <w:t>大肠杆菌无以核膜为边界的细胞核，洋葱表皮细胞有以核膜为边界的细胞核 差异</w:t>
      </w:r>
    </w:p>
    <w:p>
      <w:pPr>
        <w:rPr>
          <w:rFonts w:hint="eastAsia" w:asciiTheme="minorEastAsia" w:hAnsiTheme="minorEastAsia" w:eastAsiaTheme="minorEastAsia" w:cstheme="minorEastAsia"/>
          <w:sz w:val="21"/>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新魏">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37418" o:spid="_x0000_s2049" o:spt="136" type="#_x0000_t136" style="position:absolute;left:0pt;height:109.05pt;width:478.2pt;mso-position-horizontal:center;mso-position-horizontal-relative:margin;mso-position-vertical:center;mso-position-vertical-relative:margin;rotation:-2949120f;z-index:-251658240;mso-width-relative:page;mso-height-relative:page;" fillcolor="#FF0000" filled="t" stroked="f" coordsize="21600,21600" adj="10800">
          <v:path/>
          <v:fill on="t" opacity="32768f" focussize="0,0"/>
          <v:stroke on="f"/>
          <v:imagedata o:title=""/>
          <o:lock v:ext="edit" aspectratio="t"/>
          <v:textpath on="t" fitshape="t" fitpath="t" trim="t" xscale="f" string="中华考试网" style="font-family:楷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F5024"/>
    <w:rsid w:val="136F5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2019-09-29T03:30:00Z</dcterms:created>
  <dc:creator>WPS_1521775732</dc:creator>
  <cp:lastModifiedBy>WPS_1521775732</cp:lastModifiedBy>
  <dcterms:modified xsi:type="dcterms:W3CDTF">2019-09-29T03:35:09Z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