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spacing w:before="91"/>
        <w:ind w:left="0" w:right="378" w:firstLine="0"/>
        <w:jc w:val="center"/>
        <w:rPr>
          <w:rFonts w:ascii="Microsoft JhengHei" w:eastAsia="Microsoft JhengHei" w:hint="eastAsia"/>
          <w:b/>
          <w:sz w:val="36"/>
        </w:rPr>
      </w:pPr>
      <w:r>
        <w:rPr>
          <w:rFonts w:ascii="Microsoft JhengHei" w:eastAsia="Microsoft JhengHei" w:hint="eastAsia"/>
          <w:b/>
          <w:sz w:val="36"/>
        </w:rPr>
        <w:t>山西省 2019 年度高级社会工作师职业水平考试</w:t>
      </w:r>
    </w:p>
    <w:p>
      <w:pPr>
        <w:tabs>
          <w:tab w:pos="662" w:val="left" w:leader="none"/>
          <w:tab w:pos="1322" w:val="left" w:leader="none"/>
          <w:tab w:pos="1982" w:val="left" w:leader="none"/>
        </w:tabs>
        <w:spacing w:before="208"/>
        <w:ind w:left="0" w:right="375" w:firstLine="0"/>
        <w:jc w:val="center"/>
        <w:rPr>
          <w:rFonts w:ascii="微软雅黑" w:eastAsia="微软雅黑" w:hint="eastAsia"/>
          <w:b/>
          <w:sz w:val="44"/>
        </w:rPr>
      </w:pPr>
      <w:r>
        <w:rPr>
          <w:rFonts w:ascii="微软雅黑" w:eastAsia="微软雅黑" w:hint="eastAsia"/>
          <w:b/>
          <w:sz w:val="44"/>
        </w:rPr>
        <w:t>报</w:t>
        <w:tab/>
        <w:t>考</w:t>
        <w:tab/>
        <w:t>手</w:t>
        <w:tab/>
        <w:t>册</w:t>
      </w:r>
    </w:p>
    <w:p>
      <w:pPr>
        <w:tabs>
          <w:tab w:pos="3224" w:val="left" w:leader="none"/>
        </w:tabs>
        <w:spacing w:before="38"/>
        <w:ind w:left="0" w:right="376" w:firstLine="0"/>
        <w:jc w:val="center"/>
        <w:rPr>
          <w:rFonts w:ascii="Microsoft JhengHei" w:eastAsia="Microsoft JhengHei" w:hint="eastAsia"/>
          <w:b/>
          <w:sz w:val="28"/>
        </w:rPr>
      </w:pPr>
      <w:r>
        <w:rPr>
          <w:rFonts w:ascii="Microsoft JhengHei" w:eastAsia="Microsoft JhengHei" w:hint="eastAsia"/>
          <w:b/>
          <w:sz w:val="28"/>
        </w:rPr>
        <w:t>（山西省人事</w:t>
      </w:r>
      <w:r>
        <w:rPr>
          <w:rFonts w:ascii="Microsoft JhengHei" w:eastAsia="Microsoft JhengHei" w:hint="eastAsia"/>
          <w:b/>
          <w:spacing w:val="-3"/>
          <w:sz w:val="28"/>
        </w:rPr>
        <w:t>考试</w:t>
      </w:r>
      <w:r>
        <w:rPr>
          <w:rFonts w:ascii="Microsoft JhengHei" w:eastAsia="Microsoft JhengHei" w:hint="eastAsia"/>
          <w:b/>
          <w:sz w:val="28"/>
        </w:rPr>
        <w:t>中心</w:t>
        <w:tab/>
        <w:t>2019.09</w:t>
      </w:r>
      <w:r>
        <w:rPr>
          <w:rFonts w:ascii="Microsoft JhengHei" w:eastAsia="Microsoft JhengHei" w:hint="eastAsia"/>
          <w:b/>
          <w:spacing w:val="-10"/>
          <w:sz w:val="28"/>
        </w:rPr>
        <w:t> </w:t>
      </w:r>
      <w:r>
        <w:rPr>
          <w:rFonts w:ascii="Microsoft JhengHei" w:eastAsia="Microsoft JhengHei" w:hint="eastAsia"/>
          <w:b/>
          <w:spacing w:val="-3"/>
          <w:sz w:val="28"/>
        </w:rPr>
        <w:t>编</w:t>
      </w:r>
      <w:r>
        <w:rPr>
          <w:rFonts w:ascii="Microsoft JhengHei" w:eastAsia="Microsoft JhengHei" w:hint="eastAsia"/>
          <w:b/>
          <w:sz w:val="28"/>
        </w:rPr>
        <w:t>制）</w:t>
      </w:r>
    </w:p>
    <w:p>
      <w:pPr>
        <w:pStyle w:val="BodyText"/>
        <w:rPr>
          <w:rFonts w:ascii="Microsoft JhengHei"/>
          <w:b/>
          <w:sz w:val="16"/>
        </w:rPr>
      </w:pPr>
    </w:p>
    <w:p>
      <w:pPr>
        <w:spacing w:after="0"/>
        <w:rPr>
          <w:rFonts w:ascii="Microsoft JhengHei"/>
          <w:sz w:val="16"/>
        </w:rPr>
        <w:sectPr>
          <w:footerReference w:type="default" r:id="rId5"/>
          <w:footerReference w:type="even" r:id="rId6"/>
          <w:type w:val="continuous"/>
          <w:pgSz w:w="11910" w:h="16840"/>
          <w:pgMar w:footer="1449" w:top="1580" w:bottom="1160" w:left="1400" w:right="1020"/>
          <w:pgNumType w:start="1"/>
        </w:sectPr>
      </w:pPr>
    </w:p>
    <w:p>
      <w:pPr>
        <w:pStyle w:val="Heading1"/>
        <w:spacing w:before="62"/>
        <w:jc w:val="both"/>
      </w:pPr>
      <w:r>
        <w:rPr/>
        <w:t>内 容</w:t>
      </w:r>
    </w:p>
    <w:p>
      <w:pPr>
        <w:pStyle w:val="Heading2"/>
        <w:spacing w:line="364" w:lineRule="auto" w:before="82"/>
        <w:jc w:val="both"/>
      </w:pPr>
      <w:r>
        <w:rPr/>
        <w:t>一、考试简介二、考试设置三、考试时间</w:t>
      </w:r>
    </w:p>
    <w:p>
      <w:pPr>
        <w:pStyle w:val="BodyText"/>
        <w:rPr>
          <w:b/>
          <w:sz w:val="24"/>
        </w:rPr>
      </w:pPr>
      <w:r>
        <w:rPr/>
        <w:br w:type="column"/>
      </w:r>
      <w:r>
        <w:rPr>
          <w:b/>
          <w:sz w:val="24"/>
        </w:rPr>
      </w:r>
    </w:p>
    <w:p>
      <w:pPr>
        <w:spacing w:line="364" w:lineRule="auto" w:before="195"/>
        <w:ind w:left="398" w:right="38" w:firstLine="0"/>
        <w:jc w:val="both"/>
        <w:rPr>
          <w:b/>
          <w:sz w:val="24"/>
        </w:rPr>
      </w:pPr>
      <w:r>
        <w:rPr>
          <w:b/>
          <w:sz w:val="24"/>
        </w:rPr>
        <w:t>四、考试报名五、报考条件六、应试须知</w:t>
      </w:r>
    </w:p>
    <w:p>
      <w:pPr>
        <w:pStyle w:val="BodyText"/>
        <w:rPr>
          <w:b/>
          <w:sz w:val="24"/>
        </w:rPr>
      </w:pPr>
      <w:r>
        <w:rPr/>
        <w:br w:type="column"/>
      </w:r>
      <w:r>
        <w:rPr>
          <w:b/>
          <w:sz w:val="24"/>
        </w:rPr>
      </w:r>
    </w:p>
    <w:p>
      <w:pPr>
        <w:spacing w:line="364" w:lineRule="auto" w:before="195"/>
        <w:ind w:left="398" w:right="1621" w:firstLine="0"/>
        <w:jc w:val="both"/>
        <w:rPr>
          <w:b/>
          <w:sz w:val="24"/>
        </w:rPr>
      </w:pPr>
      <w:r>
        <w:rPr>
          <w:b/>
          <w:sz w:val="24"/>
        </w:rPr>
        <w:t>七、告知承诺八、考场规则九、违纪处理</w:t>
      </w:r>
    </w:p>
    <w:p>
      <w:pPr>
        <w:spacing w:after="0" w:line="364" w:lineRule="auto"/>
        <w:jc w:val="both"/>
        <w:rPr>
          <w:sz w:val="24"/>
        </w:rPr>
        <w:sectPr>
          <w:type w:val="continuous"/>
          <w:pgSz w:w="11910" w:h="16840"/>
          <w:pgMar w:top="1580" w:bottom="1160" w:left="1400" w:right="1020"/>
          <w:cols w:num="3" w:equalWidth="0">
            <w:col w:w="1883" w:space="1127"/>
            <w:col w:w="1883" w:space="1127"/>
            <w:col w:w="3470"/>
          </w:cols>
        </w:sectPr>
      </w:pPr>
    </w:p>
    <w:p>
      <w:pPr>
        <w:pStyle w:val="BodyText"/>
        <w:spacing w:before="6"/>
        <w:rPr>
          <w:b/>
          <w:sz w:val="23"/>
        </w:rPr>
      </w:pPr>
    </w:p>
    <w:p>
      <w:pPr>
        <w:spacing w:before="62"/>
        <w:ind w:left="398" w:right="0" w:firstLine="0"/>
        <w:jc w:val="left"/>
        <w:rPr>
          <w:rFonts w:ascii="黑体" w:eastAsia="黑体" w:hint="eastAsia"/>
          <w:sz w:val="28"/>
        </w:rPr>
      </w:pPr>
      <w:r>
        <w:rPr>
          <w:rFonts w:ascii="黑体" w:eastAsia="黑体" w:hint="eastAsia"/>
          <w:sz w:val="28"/>
        </w:rPr>
        <w:t>一、考试简介</w:t>
      </w:r>
    </w:p>
    <w:p>
      <w:pPr>
        <w:pStyle w:val="BodyText"/>
        <w:spacing w:line="278" w:lineRule="auto" w:before="23"/>
        <w:ind w:left="398" w:right="771" w:firstLine="419"/>
      </w:pPr>
      <w:r>
        <w:rPr>
          <w:spacing w:val="-8"/>
        </w:rPr>
        <w:t>《人力资源社会保障部 民政部 关于印发《高级社会工作师评价办法》的通知》</w:t>
      </w:r>
      <w:r>
        <w:rPr>
          <w:spacing w:val="-3"/>
        </w:rPr>
        <w:t>（</w:t>
      </w:r>
      <w:r>
        <w:rPr/>
        <w:t>人社</w:t>
      </w:r>
      <w:r>
        <w:rPr>
          <w:spacing w:val="-1"/>
        </w:rPr>
        <w:t>部规〔</w:t>
      </w:r>
      <w:r>
        <w:rPr>
          <w:rFonts w:ascii="Calibri" w:eastAsia="Calibri"/>
        </w:rPr>
        <w:t>2018</w:t>
      </w:r>
      <w:r>
        <w:rPr/>
        <w:t>〕</w:t>
      </w:r>
      <w:r>
        <w:rPr>
          <w:rFonts w:ascii="Calibri" w:eastAsia="Calibri"/>
        </w:rPr>
        <w:t>2</w:t>
      </w:r>
      <w:r>
        <w:rPr/>
        <w:t>号）</w:t>
      </w:r>
    </w:p>
    <w:p>
      <w:pPr>
        <w:pStyle w:val="BodyText"/>
        <w:spacing w:before="11"/>
        <w:rPr>
          <w:sz w:val="17"/>
        </w:rPr>
      </w:pPr>
    </w:p>
    <w:p>
      <w:pPr>
        <w:pStyle w:val="BodyText"/>
        <w:tabs>
          <w:tab w:pos="3848" w:val="left" w:leader="none"/>
        </w:tabs>
        <w:ind w:left="398"/>
        <w:rPr>
          <w:rFonts w:ascii="Calibri" w:eastAsia="Calibri"/>
        </w:rPr>
      </w:pPr>
      <w:r>
        <w:rPr/>
        <w:t>中国</w:t>
      </w:r>
      <w:r>
        <w:rPr>
          <w:spacing w:val="-3"/>
        </w:rPr>
        <w:t>人</w:t>
      </w:r>
      <w:r>
        <w:rPr/>
        <w:t>事</w:t>
      </w:r>
      <w:r>
        <w:rPr>
          <w:spacing w:val="-3"/>
        </w:rPr>
        <w:t>考</w:t>
      </w:r>
      <w:r>
        <w:rPr/>
        <w:t>试</w:t>
      </w:r>
      <w:r>
        <w:rPr>
          <w:spacing w:val="-3"/>
        </w:rPr>
        <w:t>网：</w:t>
      </w:r>
      <w:hyperlink r:id="rId7">
        <w:r>
          <w:rPr>
            <w:rFonts w:ascii="Calibri" w:eastAsia="Calibri"/>
            <w:color w:val="0000FF"/>
            <w:spacing w:val="-3"/>
            <w:u w:val="single" w:color="0000FF"/>
          </w:rPr>
          <w:t>www.cpta.com.cn</w:t>
        </w:r>
        <w:r>
          <w:rPr>
            <w:rFonts w:ascii="Calibri" w:eastAsia="Calibri"/>
            <w:color w:val="0000FF"/>
            <w:spacing w:val="-3"/>
          </w:rPr>
          <w:tab/>
        </w:r>
        <w:r>
          <w:rPr>
            <w:rFonts w:ascii="Calibri" w:eastAsia="Calibri"/>
            <w:color w:val="0000FF"/>
            <w:position w:val="-10"/>
          </w:rPr>
        </w:r>
      </w:hyperlink>
      <w:r>
        <w:rPr>
          <w:rFonts w:ascii="Calibri" w:eastAsia="Calibri"/>
          <w:color w:val="0000FF"/>
          <w:position w:val="-10"/>
        </w:rPr>
        <w:drawing>
          <wp:inline distT="0" distB="0" distL="0" distR="0">
            <wp:extent cx="619125" cy="61912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619125" cy="619125"/>
                    </a:xfrm>
                    <a:prstGeom prst="rect">
                      <a:avLst/>
                    </a:prstGeom>
                  </pic:spPr>
                </pic:pic>
              </a:graphicData>
            </a:graphic>
          </wp:inline>
        </w:drawing>
      </w:r>
    </w:p>
    <w:p>
      <w:pPr>
        <w:pStyle w:val="BodyText"/>
        <w:tabs>
          <w:tab w:pos="8349" w:val="left" w:leader="none"/>
        </w:tabs>
        <w:spacing w:before="1"/>
        <w:ind w:left="398"/>
        <w:rPr>
          <w:rFonts w:ascii="Calibri" w:eastAsia="Calibri"/>
        </w:rPr>
      </w:pPr>
      <w:r>
        <w:rPr/>
        <w:t>山西</w:t>
      </w:r>
      <w:r>
        <w:rPr>
          <w:spacing w:val="-3"/>
        </w:rPr>
        <w:t>省</w:t>
      </w:r>
      <w:r>
        <w:rPr/>
        <w:t>人</w:t>
      </w:r>
      <w:r>
        <w:rPr>
          <w:spacing w:val="-3"/>
        </w:rPr>
        <w:t>力</w:t>
      </w:r>
      <w:r>
        <w:rPr/>
        <w:t>资</w:t>
      </w:r>
      <w:r>
        <w:rPr>
          <w:spacing w:val="-3"/>
        </w:rPr>
        <w:t>源</w:t>
      </w:r>
      <w:r>
        <w:rPr/>
        <w:t>和</w:t>
      </w:r>
      <w:r>
        <w:rPr>
          <w:spacing w:val="-3"/>
        </w:rPr>
        <w:t>社</w:t>
      </w:r>
      <w:r>
        <w:rPr/>
        <w:t>会</w:t>
      </w:r>
      <w:r>
        <w:rPr>
          <w:spacing w:val="-3"/>
        </w:rPr>
        <w:t>保</w:t>
      </w:r>
      <w:r>
        <w:rPr/>
        <w:t>障厅</w:t>
      </w:r>
      <w:r>
        <w:rPr>
          <w:spacing w:val="-3"/>
        </w:rPr>
        <w:t>网</w:t>
      </w:r>
      <w:r>
        <w:rPr/>
        <w:t>站</w:t>
      </w:r>
      <w:r>
        <w:rPr>
          <w:spacing w:val="-3"/>
        </w:rPr>
        <w:t>山</w:t>
      </w:r>
      <w:r>
        <w:rPr/>
        <w:t>西</w:t>
      </w:r>
      <w:r>
        <w:rPr>
          <w:spacing w:val="-3"/>
        </w:rPr>
        <w:t>人</w:t>
      </w:r>
      <w:r>
        <w:rPr/>
        <w:t>事</w:t>
      </w:r>
      <w:r>
        <w:rPr>
          <w:spacing w:val="-3"/>
        </w:rPr>
        <w:t>考</w:t>
      </w:r>
      <w:r>
        <w:rPr/>
        <w:t>试</w:t>
      </w:r>
      <w:r>
        <w:rPr>
          <w:spacing w:val="-3"/>
        </w:rPr>
        <w:t>专</w:t>
      </w:r>
      <w:r>
        <w:rPr/>
        <w:t>栏</w:t>
      </w:r>
      <w:r>
        <w:rPr>
          <w:spacing w:val="-3"/>
        </w:rPr>
        <w:t>：</w:t>
      </w:r>
      <w:hyperlink r:id="rId9">
        <w:r>
          <w:rPr>
            <w:rFonts w:ascii="Calibri" w:eastAsia="Calibri"/>
            <w:color w:val="0000FF"/>
            <w:spacing w:val="-3"/>
            <w:u w:val="single" w:color="0000FF"/>
          </w:rPr>
          <w:t>http://rst.shanxi.gov.cn/rsks/</w:t>
        </w:r>
        <w:r>
          <w:rPr>
            <w:rFonts w:ascii="Calibri" w:eastAsia="Calibri"/>
            <w:color w:val="0000FF"/>
            <w:spacing w:val="-3"/>
          </w:rPr>
          <w:tab/>
        </w:r>
        <w:r>
          <w:rPr>
            <w:rFonts w:ascii="Calibri" w:eastAsia="Calibri"/>
            <w:color w:val="0000FF"/>
            <w:position w:val="-4"/>
          </w:rPr>
        </w:r>
      </w:hyperlink>
      <w:r>
        <w:rPr>
          <w:rFonts w:ascii="Calibri" w:eastAsia="Calibri"/>
          <w:color w:val="0000FF"/>
          <w:position w:val="-4"/>
        </w:rPr>
        <w:drawing>
          <wp:inline distT="0" distB="0" distL="0" distR="0">
            <wp:extent cx="648334" cy="704850"/>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10" cstate="print"/>
                    <a:stretch>
                      <a:fillRect/>
                    </a:stretch>
                  </pic:blipFill>
                  <pic:spPr>
                    <a:xfrm>
                      <a:off x="0" y="0"/>
                      <a:ext cx="648334" cy="704850"/>
                    </a:xfrm>
                    <a:prstGeom prst="rect">
                      <a:avLst/>
                    </a:prstGeom>
                  </pic:spPr>
                </pic:pic>
              </a:graphicData>
            </a:graphic>
          </wp:inline>
        </w:drawing>
      </w:r>
    </w:p>
    <w:p>
      <w:pPr>
        <w:pStyle w:val="BodyText"/>
        <w:rPr>
          <w:rFonts w:ascii="Calibri"/>
          <w:sz w:val="20"/>
        </w:rPr>
      </w:pPr>
    </w:p>
    <w:p>
      <w:pPr>
        <w:pStyle w:val="Heading1"/>
        <w:spacing w:before="211"/>
      </w:pPr>
      <w:r>
        <w:rPr/>
        <w:t>考试大纲</w:t>
      </w:r>
    </w:p>
    <w:p>
      <w:pPr>
        <w:pStyle w:val="BodyText"/>
        <w:spacing w:before="1"/>
        <w:rPr>
          <w:rFonts w:ascii="黑体"/>
          <w:sz w:val="40"/>
        </w:rPr>
      </w:pPr>
    </w:p>
    <w:p>
      <w:pPr>
        <w:pStyle w:val="BodyText"/>
        <w:ind w:left="818"/>
      </w:pPr>
      <w:r>
        <w:rPr/>
        <w:t>考试大纲以《社会工作实务（高级）考试大纲》为准，见民政部网站（</w:t>
      </w:r>
      <w:hyperlink r:id="rId11">
        <w:r>
          <w:rPr/>
          <w:t>www.mca.gov.cn</w:t>
        </w:r>
      </w:hyperlink>
      <w:r>
        <w:rPr/>
        <w:t>）</w:t>
      </w:r>
    </w:p>
    <w:p>
      <w:pPr>
        <w:pStyle w:val="BodyText"/>
        <w:rPr>
          <w:sz w:val="20"/>
        </w:rPr>
      </w:pPr>
    </w:p>
    <w:p>
      <w:pPr>
        <w:pStyle w:val="BodyText"/>
        <w:spacing w:before="11"/>
        <w:rPr>
          <w:sz w:val="15"/>
        </w:rPr>
      </w:pPr>
    </w:p>
    <w:p>
      <w:pPr>
        <w:pStyle w:val="Heading1"/>
        <w:spacing w:before="1"/>
      </w:pPr>
      <w:r>
        <w:rPr/>
        <w:t>二、考试设置</w:t>
      </w:r>
    </w:p>
    <w:p>
      <w:pPr>
        <w:pStyle w:val="BodyText"/>
        <w:spacing w:before="112"/>
        <w:ind w:left="818"/>
      </w:pPr>
      <w:r>
        <w:rPr/>
        <w:t>高级社会工作师职业水平考试考试级别、专业、科目设置见表一。</w:t>
      </w:r>
    </w:p>
    <w:p>
      <w:pPr>
        <w:pStyle w:val="BodyText"/>
        <w:rPr>
          <w:sz w:val="20"/>
        </w:rPr>
      </w:pPr>
    </w:p>
    <w:p>
      <w:pPr>
        <w:pStyle w:val="BodyText"/>
        <w:spacing w:before="4"/>
      </w:pPr>
    </w:p>
    <w:p>
      <w:pPr>
        <w:pStyle w:val="Heading3"/>
        <w:spacing w:before="1" w:after="22"/>
        <w:ind w:left="1201" w:right="1155"/>
        <w:jc w:val="center"/>
      </w:pPr>
      <w:r>
        <w:rPr/>
        <w:t>表一：高级社会工作师职业水平考试名称、级别、专业及考试科目信息</w:t>
      </w:r>
    </w:p>
    <w:tbl>
      <w:tblPr>
        <w:tblW w:w="0" w:type="auto"/>
        <w:jc w:val="left"/>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85"/>
        <w:gridCol w:w="2247"/>
        <w:gridCol w:w="1469"/>
        <w:gridCol w:w="2806"/>
      </w:tblGrid>
      <w:tr>
        <w:trPr>
          <w:trHeight w:val="311" w:hRule="atLeast"/>
        </w:trPr>
        <w:tc>
          <w:tcPr>
            <w:tcW w:w="1685" w:type="dxa"/>
          </w:tcPr>
          <w:p>
            <w:pPr>
              <w:pStyle w:val="TableParagraph"/>
              <w:spacing w:line="269" w:lineRule="exact" w:before="22"/>
              <w:ind w:left="295" w:right="277"/>
              <w:rPr>
                <w:b/>
                <w:sz w:val="21"/>
              </w:rPr>
            </w:pPr>
            <w:r>
              <w:rPr>
                <w:b/>
                <w:sz w:val="21"/>
              </w:rPr>
              <w:t>名称</w:t>
            </w:r>
          </w:p>
        </w:tc>
        <w:tc>
          <w:tcPr>
            <w:tcW w:w="2247" w:type="dxa"/>
          </w:tcPr>
          <w:p>
            <w:pPr>
              <w:pStyle w:val="TableParagraph"/>
              <w:spacing w:line="269" w:lineRule="exact" w:before="22"/>
              <w:ind w:left="368" w:right="349"/>
              <w:rPr>
                <w:b/>
                <w:sz w:val="21"/>
              </w:rPr>
            </w:pPr>
            <w:r>
              <w:rPr>
                <w:b/>
                <w:sz w:val="21"/>
              </w:rPr>
              <w:t>级别</w:t>
            </w:r>
          </w:p>
        </w:tc>
        <w:tc>
          <w:tcPr>
            <w:tcW w:w="1469" w:type="dxa"/>
          </w:tcPr>
          <w:p>
            <w:pPr>
              <w:pStyle w:val="TableParagraph"/>
              <w:spacing w:line="269" w:lineRule="exact" w:before="22"/>
              <w:ind w:left="292" w:right="274"/>
              <w:rPr>
                <w:b/>
                <w:sz w:val="21"/>
              </w:rPr>
            </w:pPr>
            <w:r>
              <w:rPr>
                <w:b/>
                <w:sz w:val="21"/>
              </w:rPr>
              <w:t>专业</w:t>
            </w:r>
          </w:p>
        </w:tc>
        <w:tc>
          <w:tcPr>
            <w:tcW w:w="2806" w:type="dxa"/>
            <w:tcBorders>
              <w:right w:val="single" w:sz="6" w:space="0" w:color="000000"/>
            </w:tcBorders>
          </w:tcPr>
          <w:p>
            <w:pPr>
              <w:pStyle w:val="TableParagraph"/>
              <w:spacing w:line="269" w:lineRule="exact" w:before="22"/>
              <w:ind w:left="330" w:right="317"/>
              <w:rPr>
                <w:b/>
                <w:sz w:val="21"/>
              </w:rPr>
            </w:pPr>
            <w:r>
              <w:rPr>
                <w:b/>
                <w:sz w:val="21"/>
              </w:rPr>
              <w:t>科目名称</w:t>
            </w:r>
          </w:p>
        </w:tc>
      </w:tr>
      <w:tr>
        <w:trPr>
          <w:trHeight w:val="397" w:hRule="atLeast"/>
        </w:trPr>
        <w:tc>
          <w:tcPr>
            <w:tcW w:w="1685" w:type="dxa"/>
            <w:tcBorders>
              <w:bottom w:val="single" w:sz="4" w:space="0" w:color="000000"/>
            </w:tcBorders>
          </w:tcPr>
          <w:p>
            <w:pPr>
              <w:pStyle w:val="TableParagraph"/>
              <w:spacing w:before="65"/>
              <w:ind w:left="298" w:right="277"/>
              <w:rPr>
                <w:sz w:val="21"/>
              </w:rPr>
            </w:pPr>
            <w:r>
              <w:rPr>
                <w:sz w:val="21"/>
              </w:rPr>
              <w:t>社会工作者</w:t>
            </w:r>
          </w:p>
        </w:tc>
        <w:tc>
          <w:tcPr>
            <w:tcW w:w="2247" w:type="dxa"/>
            <w:tcBorders>
              <w:bottom w:val="single" w:sz="4" w:space="0" w:color="000000"/>
            </w:tcBorders>
          </w:tcPr>
          <w:p>
            <w:pPr>
              <w:pStyle w:val="TableParagraph"/>
              <w:spacing w:before="65"/>
              <w:ind w:left="368" w:right="349"/>
              <w:rPr>
                <w:sz w:val="21"/>
              </w:rPr>
            </w:pPr>
            <w:r>
              <w:rPr>
                <w:sz w:val="21"/>
              </w:rPr>
              <w:t>高级社会工作师</w:t>
            </w:r>
          </w:p>
        </w:tc>
        <w:tc>
          <w:tcPr>
            <w:tcW w:w="1469" w:type="dxa"/>
            <w:tcBorders>
              <w:bottom w:val="single" w:sz="4" w:space="0" w:color="000000"/>
            </w:tcBorders>
          </w:tcPr>
          <w:p>
            <w:pPr>
              <w:pStyle w:val="TableParagraph"/>
              <w:spacing w:before="65"/>
              <w:ind w:left="294" w:right="274"/>
              <w:rPr>
                <w:sz w:val="21"/>
              </w:rPr>
            </w:pPr>
            <w:r>
              <w:rPr>
                <w:sz w:val="21"/>
              </w:rPr>
              <w:t>社会工作</w:t>
            </w:r>
          </w:p>
        </w:tc>
        <w:tc>
          <w:tcPr>
            <w:tcW w:w="2806" w:type="dxa"/>
            <w:tcBorders>
              <w:bottom w:val="single" w:sz="4" w:space="0" w:color="000000"/>
              <w:right w:val="single" w:sz="6" w:space="0" w:color="000000"/>
            </w:tcBorders>
          </w:tcPr>
          <w:p>
            <w:pPr>
              <w:pStyle w:val="TableParagraph"/>
              <w:spacing w:before="65"/>
              <w:ind w:left="331" w:right="317"/>
              <w:rPr>
                <w:sz w:val="21"/>
              </w:rPr>
            </w:pPr>
            <w:r>
              <w:rPr>
                <w:sz w:val="21"/>
              </w:rPr>
              <w:t>社会工作实务（高级）</w:t>
            </w:r>
          </w:p>
        </w:tc>
      </w:tr>
    </w:tbl>
    <w:p>
      <w:pPr>
        <w:spacing w:after="0"/>
        <w:rPr>
          <w:sz w:val="21"/>
        </w:rPr>
        <w:sectPr>
          <w:type w:val="continuous"/>
          <w:pgSz w:w="11910" w:h="16840"/>
          <w:pgMar w:top="1580" w:bottom="1160" w:left="1400" w:right="1020"/>
        </w:sectPr>
      </w:pPr>
    </w:p>
    <w:p>
      <w:pPr>
        <w:spacing w:before="41"/>
        <w:ind w:left="398" w:right="0" w:firstLine="0"/>
        <w:jc w:val="left"/>
        <w:rPr>
          <w:rFonts w:ascii="黑体" w:eastAsia="黑体" w:hint="eastAsia"/>
          <w:sz w:val="28"/>
        </w:rPr>
      </w:pPr>
      <w:r>
        <w:rPr>
          <w:rFonts w:ascii="黑体" w:eastAsia="黑体" w:hint="eastAsia"/>
          <w:sz w:val="28"/>
        </w:rPr>
        <w:t>三、考试时间</w:t>
      </w:r>
    </w:p>
    <w:p>
      <w:pPr>
        <w:pStyle w:val="BodyText"/>
        <w:spacing w:before="112"/>
        <w:ind w:left="818"/>
      </w:pPr>
      <w:r>
        <w:rPr/>
        <w:t>2019 年度高级社会工作师职业水平考试定于 11 月 16 日举行。</w:t>
      </w:r>
    </w:p>
    <w:p>
      <w:pPr>
        <w:spacing w:before="20"/>
        <w:ind w:left="1480" w:right="1023" w:firstLine="0"/>
        <w:jc w:val="center"/>
        <w:rPr>
          <w:b/>
          <w:sz w:val="24"/>
        </w:rPr>
      </w:pPr>
      <w:r>
        <w:rPr/>
        <w:pict>
          <v:shape style="position:absolute;margin-left:75.503998pt;margin-top:21.040918pt;width:442.8pt;height:39pt;mso-position-horizontal-relative:page;mso-position-vertical-relative:paragraph;z-index:2516582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3455"/>
                    <w:gridCol w:w="3947"/>
                  </w:tblGrid>
                  <w:tr>
                    <w:trPr>
                      <w:trHeight w:val="395" w:hRule="atLeast"/>
                    </w:trPr>
                    <w:tc>
                      <w:tcPr>
                        <w:tcW w:w="1440" w:type="dxa"/>
                      </w:tcPr>
                      <w:p>
                        <w:pPr>
                          <w:pStyle w:val="TableParagraph"/>
                          <w:spacing w:before="66"/>
                          <w:ind w:left="118" w:right="114"/>
                          <w:rPr>
                            <w:b/>
                            <w:sz w:val="21"/>
                          </w:rPr>
                        </w:pPr>
                        <w:r>
                          <w:rPr>
                            <w:b/>
                            <w:sz w:val="21"/>
                          </w:rPr>
                          <w:t>日期</w:t>
                        </w:r>
                      </w:p>
                    </w:tc>
                    <w:tc>
                      <w:tcPr>
                        <w:tcW w:w="3455" w:type="dxa"/>
                      </w:tcPr>
                      <w:p>
                        <w:pPr>
                          <w:pStyle w:val="TableParagraph"/>
                          <w:spacing w:before="66"/>
                          <w:ind w:left="235" w:right="229"/>
                          <w:rPr>
                            <w:b/>
                            <w:sz w:val="21"/>
                          </w:rPr>
                        </w:pPr>
                        <w:r>
                          <w:rPr>
                            <w:b/>
                            <w:sz w:val="21"/>
                          </w:rPr>
                          <w:t>考试时间</w:t>
                        </w:r>
                      </w:p>
                    </w:tc>
                    <w:tc>
                      <w:tcPr>
                        <w:tcW w:w="3947" w:type="dxa"/>
                      </w:tcPr>
                      <w:p>
                        <w:pPr>
                          <w:pStyle w:val="TableParagraph"/>
                          <w:spacing w:before="66"/>
                          <w:ind w:left="1530" w:right="1523"/>
                          <w:rPr>
                            <w:b/>
                            <w:sz w:val="21"/>
                          </w:rPr>
                        </w:pPr>
                        <w:r>
                          <w:rPr>
                            <w:b/>
                            <w:sz w:val="21"/>
                          </w:rPr>
                          <w:t>考试科目</w:t>
                        </w:r>
                      </w:p>
                    </w:tc>
                  </w:tr>
                  <w:tr>
                    <w:trPr>
                      <w:trHeight w:val="354" w:hRule="atLeast"/>
                    </w:trPr>
                    <w:tc>
                      <w:tcPr>
                        <w:tcW w:w="1440" w:type="dxa"/>
                      </w:tcPr>
                      <w:p>
                        <w:pPr>
                          <w:pStyle w:val="TableParagraph"/>
                          <w:spacing w:before="44"/>
                          <w:ind w:left="121" w:right="114"/>
                          <w:rPr>
                            <w:sz w:val="21"/>
                          </w:rPr>
                        </w:pPr>
                        <w:r>
                          <w:rPr>
                            <w:sz w:val="21"/>
                          </w:rPr>
                          <w:t>11 月 16 日</w:t>
                        </w:r>
                      </w:p>
                    </w:tc>
                    <w:tc>
                      <w:tcPr>
                        <w:tcW w:w="3455" w:type="dxa"/>
                      </w:tcPr>
                      <w:p>
                        <w:pPr>
                          <w:pStyle w:val="TableParagraph"/>
                          <w:spacing w:before="44"/>
                          <w:ind w:left="235" w:right="229"/>
                          <w:rPr>
                            <w:sz w:val="21"/>
                          </w:rPr>
                        </w:pPr>
                        <w:r>
                          <w:rPr>
                            <w:sz w:val="21"/>
                          </w:rPr>
                          <w:t>上午 9:00—12:00（3.0 小时）</w:t>
                        </w:r>
                      </w:p>
                    </w:tc>
                    <w:tc>
                      <w:tcPr>
                        <w:tcW w:w="3947" w:type="dxa"/>
                      </w:tcPr>
                      <w:p>
                        <w:pPr>
                          <w:pStyle w:val="TableParagraph"/>
                          <w:spacing w:before="44"/>
                          <w:ind w:left="107"/>
                          <w:jc w:val="left"/>
                          <w:rPr>
                            <w:sz w:val="21"/>
                          </w:rPr>
                        </w:pPr>
                        <w:r>
                          <w:rPr>
                            <w:sz w:val="21"/>
                          </w:rPr>
                          <w:t>社会工作实务（高级）（主观题）</w:t>
                        </w:r>
                      </w:p>
                    </w:tc>
                  </w:tr>
                </w:tbl>
                <w:p>
                  <w:pPr>
                    <w:pStyle w:val="BodyText"/>
                  </w:pPr>
                </w:p>
              </w:txbxContent>
            </v:textbox>
            <w10:wrap type="none"/>
          </v:shape>
        </w:pict>
      </w:r>
      <w:r>
        <w:rPr>
          <w:rFonts w:ascii="Microsoft JhengHei" w:eastAsia="Microsoft JhengHei" w:hint="eastAsia"/>
          <w:b/>
          <w:sz w:val="24"/>
        </w:rPr>
        <w:t>表二：</w:t>
      </w:r>
      <w:r>
        <w:rPr>
          <w:b/>
          <w:sz w:val="24"/>
        </w:rPr>
        <w:t>高级社会工作师职业水平考试科目及时间表</w:t>
      </w:r>
    </w:p>
    <w:p>
      <w:pPr>
        <w:pStyle w:val="BodyText"/>
        <w:rPr>
          <w:b/>
          <w:sz w:val="30"/>
        </w:rPr>
      </w:pPr>
    </w:p>
    <w:p>
      <w:pPr>
        <w:pStyle w:val="BodyText"/>
        <w:rPr>
          <w:b/>
          <w:sz w:val="30"/>
        </w:rPr>
      </w:pPr>
    </w:p>
    <w:p>
      <w:pPr>
        <w:pStyle w:val="BodyText"/>
        <w:spacing w:before="1"/>
        <w:rPr>
          <w:b/>
          <w:sz w:val="32"/>
        </w:rPr>
      </w:pPr>
    </w:p>
    <w:p>
      <w:pPr>
        <w:spacing w:before="0"/>
        <w:ind w:left="398" w:right="0" w:firstLine="0"/>
        <w:jc w:val="left"/>
        <w:rPr>
          <w:rFonts w:ascii="黑体" w:eastAsia="黑体" w:hint="eastAsia"/>
          <w:sz w:val="28"/>
        </w:rPr>
      </w:pPr>
      <w:r>
        <w:rPr>
          <w:rFonts w:ascii="黑体" w:eastAsia="黑体" w:hint="eastAsia"/>
          <w:sz w:val="28"/>
        </w:rPr>
        <w:t>四、考试报名</w:t>
      </w:r>
    </w:p>
    <w:p>
      <w:pPr>
        <w:pStyle w:val="Heading3"/>
        <w:spacing w:before="112"/>
        <w:ind w:left="398"/>
      </w:pPr>
      <w:r>
        <w:rPr/>
        <w:t>（一）网上报名</w:t>
      </w:r>
    </w:p>
    <w:p>
      <w:pPr>
        <w:pStyle w:val="BodyText"/>
        <w:spacing w:line="417" w:lineRule="auto" w:before="120"/>
        <w:ind w:left="398" w:right="889" w:firstLine="419"/>
      </w:pPr>
      <w:r>
        <w:rPr/>
        <w:t>报名通过人力资源和社会保障部人事考试中心全国专业技术人员资格考试报名服务平台进行，登录网址：</w:t>
      </w:r>
    </w:p>
    <w:p>
      <w:pPr>
        <w:pStyle w:val="BodyText"/>
        <w:spacing w:line="417" w:lineRule="auto"/>
        <w:ind w:left="818" w:right="3517"/>
      </w:pPr>
      <w:r>
        <w:rPr/>
        <w:t>中国人事考试网：http://</w:t>
      </w:r>
      <w:hyperlink r:id="rId7">
        <w:r>
          <w:rPr/>
          <w:t>www.cpta.com.cn</w:t>
        </w:r>
      </w:hyperlink>
      <w:r>
        <w:rPr/>
        <w:t>(网上报名） 山西省人力资源和社会保障厅山西人事考试专栏： </w:t>
      </w:r>
      <w:hyperlink r:id="rId12">
        <w:r>
          <w:rPr/>
          <w:t>http://rst.shanxi.gov.cn/rsks</w:t>
        </w:r>
      </w:hyperlink>
      <w:r>
        <w:rPr/>
        <w:t>（网上报名）</w:t>
      </w:r>
    </w:p>
    <w:p>
      <w:pPr>
        <w:pStyle w:val="BodyText"/>
        <w:spacing w:line="269" w:lineRule="exact"/>
        <w:ind w:left="818"/>
      </w:pPr>
      <w:r>
        <w:rPr>
          <w:spacing w:val="-1"/>
        </w:rPr>
        <w:t>报名流程：</w:t>
      </w:r>
    </w:p>
    <w:p>
      <w:pPr>
        <w:pStyle w:val="BodyText"/>
        <w:spacing w:before="6"/>
        <w:rPr>
          <w:sz w:val="15"/>
        </w:rPr>
      </w:pPr>
    </w:p>
    <w:p>
      <w:pPr>
        <w:pStyle w:val="BodyText"/>
        <w:spacing w:line="417" w:lineRule="auto" w:before="1"/>
        <w:ind w:left="398" w:right="888" w:firstLine="419"/>
      </w:pPr>
      <w:r>
        <w:rPr>
          <w:spacing w:val="-3"/>
        </w:rPr>
        <w:t>注册信息—网上报名—信息核验—网上交费—准考证打印—考试—成绩查询—资格审核—证书领取。</w:t>
      </w:r>
    </w:p>
    <w:p>
      <w:pPr>
        <w:pStyle w:val="Heading3"/>
        <w:ind w:left="398"/>
      </w:pPr>
      <w:r>
        <w:rPr/>
        <w:t>（二）考试收费</w:t>
      </w:r>
    </w:p>
    <w:p>
      <w:pPr>
        <w:pStyle w:val="BodyText"/>
        <w:spacing w:before="3"/>
        <w:rPr>
          <w:b/>
          <w:sz w:val="16"/>
        </w:rPr>
      </w:pPr>
    </w:p>
    <w:p>
      <w:pPr>
        <w:pStyle w:val="BodyText"/>
        <w:spacing w:line="357" w:lineRule="auto"/>
        <w:ind w:left="398" w:right="662" w:firstLine="419"/>
        <w:jc w:val="both"/>
      </w:pPr>
      <w:r>
        <w:rPr>
          <w:spacing w:val="-3"/>
        </w:rPr>
        <w:t>根据《人力资源社会保障部人事考试中心 关于印发高级社会工作师职业水平考试、一</w:t>
      </w:r>
      <w:r>
        <w:rPr>
          <w:spacing w:val="4"/>
        </w:rPr>
        <w:t>级造价工程师职业资格考试和中级注册安全工程师职业资格考试考务费收费标准的通知》</w:t>
      </w:r>
    </w:p>
    <w:p>
      <w:pPr>
        <w:pStyle w:val="BodyText"/>
        <w:spacing w:line="357" w:lineRule="auto"/>
        <w:ind w:left="398" w:right="768"/>
        <w:jc w:val="both"/>
      </w:pPr>
      <w:r>
        <w:rPr/>
        <w:t>（人考中心函〔2019〕41 号）和《山西省发展和改革委员会 山西省财政厅 关于重新核发人力资源和社会保障部门行政事业性收费标准及有关问题的通知》(晋发改价格发〔2016〕467 号)的规定执行。</w:t>
      </w:r>
    </w:p>
    <w:p>
      <w:pPr>
        <w:pStyle w:val="Heading2"/>
        <w:spacing w:line="329" w:lineRule="exact"/>
        <w:ind w:left="0" w:right="380"/>
      </w:pPr>
      <w:r>
        <w:rPr/>
        <w:pict>
          <v:shape style="position:absolute;margin-left:83.424004pt;margin-top:14.324543pt;width:428.85pt;height:68.350pt;mso-position-horizontal-relative:page;mso-position-vertical-relative:paragraph;z-index:25165926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7"/>
                    <w:gridCol w:w="4309"/>
                    <w:gridCol w:w="852"/>
                    <w:gridCol w:w="855"/>
                    <w:gridCol w:w="850"/>
                  </w:tblGrid>
                  <w:tr>
                    <w:trPr>
                      <w:trHeight w:val="626" w:hRule="atLeast"/>
                    </w:trPr>
                    <w:tc>
                      <w:tcPr>
                        <w:tcW w:w="1697" w:type="dxa"/>
                      </w:tcPr>
                      <w:p>
                        <w:pPr>
                          <w:pStyle w:val="TableParagraph"/>
                          <w:spacing w:before="2"/>
                          <w:jc w:val="left"/>
                          <w:rPr>
                            <w:sz w:val="14"/>
                          </w:rPr>
                        </w:pPr>
                      </w:p>
                      <w:p>
                        <w:pPr>
                          <w:pStyle w:val="TableParagraph"/>
                          <w:spacing w:before="0"/>
                          <w:ind w:left="89" w:right="83"/>
                          <w:rPr>
                            <w:b/>
                            <w:sz w:val="21"/>
                          </w:rPr>
                        </w:pPr>
                        <w:r>
                          <w:rPr>
                            <w:b/>
                            <w:sz w:val="21"/>
                          </w:rPr>
                          <w:t>名称</w:t>
                        </w:r>
                      </w:p>
                    </w:tc>
                    <w:tc>
                      <w:tcPr>
                        <w:tcW w:w="4309" w:type="dxa"/>
                      </w:tcPr>
                      <w:p>
                        <w:pPr>
                          <w:pStyle w:val="TableParagraph"/>
                          <w:spacing w:before="2"/>
                          <w:jc w:val="left"/>
                          <w:rPr>
                            <w:sz w:val="14"/>
                          </w:rPr>
                        </w:pPr>
                      </w:p>
                      <w:p>
                        <w:pPr>
                          <w:pStyle w:val="TableParagraph"/>
                          <w:spacing w:before="0"/>
                          <w:ind w:left="559" w:right="548"/>
                          <w:rPr>
                            <w:b/>
                            <w:sz w:val="21"/>
                          </w:rPr>
                        </w:pPr>
                        <w:r>
                          <w:rPr>
                            <w:b/>
                            <w:sz w:val="21"/>
                          </w:rPr>
                          <w:t>考试科目</w:t>
                        </w:r>
                      </w:p>
                    </w:tc>
                    <w:tc>
                      <w:tcPr>
                        <w:tcW w:w="852" w:type="dxa"/>
                      </w:tcPr>
                      <w:p>
                        <w:pPr>
                          <w:pStyle w:val="TableParagraph"/>
                          <w:spacing w:before="25"/>
                          <w:ind w:left="213"/>
                          <w:jc w:val="left"/>
                          <w:rPr>
                            <w:b/>
                            <w:sz w:val="21"/>
                          </w:rPr>
                        </w:pPr>
                        <w:r>
                          <w:rPr>
                            <w:b/>
                            <w:sz w:val="21"/>
                          </w:rPr>
                          <w:t>上缴</w:t>
                        </w:r>
                      </w:p>
                      <w:p>
                        <w:pPr>
                          <w:pStyle w:val="TableParagraph"/>
                          <w:spacing w:before="43"/>
                          <w:ind w:left="107"/>
                          <w:jc w:val="left"/>
                          <w:rPr>
                            <w:b/>
                            <w:sz w:val="21"/>
                          </w:rPr>
                        </w:pPr>
                        <w:r>
                          <w:rPr>
                            <w:b/>
                            <w:sz w:val="21"/>
                          </w:rPr>
                          <w:t>考务费</w:t>
                        </w:r>
                      </w:p>
                    </w:tc>
                    <w:tc>
                      <w:tcPr>
                        <w:tcW w:w="855" w:type="dxa"/>
                      </w:tcPr>
                      <w:p>
                        <w:pPr>
                          <w:pStyle w:val="TableParagraph"/>
                          <w:spacing w:before="25"/>
                          <w:ind w:left="109"/>
                          <w:jc w:val="left"/>
                          <w:rPr>
                            <w:b/>
                            <w:sz w:val="21"/>
                          </w:rPr>
                        </w:pPr>
                        <w:r>
                          <w:rPr>
                            <w:b/>
                            <w:sz w:val="21"/>
                          </w:rPr>
                          <w:t>省组织</w:t>
                        </w:r>
                      </w:p>
                      <w:p>
                        <w:pPr>
                          <w:pStyle w:val="TableParagraph"/>
                          <w:spacing w:before="43"/>
                          <w:ind w:left="109"/>
                          <w:jc w:val="left"/>
                          <w:rPr>
                            <w:b/>
                            <w:sz w:val="21"/>
                          </w:rPr>
                        </w:pPr>
                        <w:r>
                          <w:rPr>
                            <w:b/>
                            <w:sz w:val="21"/>
                          </w:rPr>
                          <w:t>考试费</w:t>
                        </w:r>
                      </w:p>
                    </w:tc>
                    <w:tc>
                      <w:tcPr>
                        <w:tcW w:w="850" w:type="dxa"/>
                      </w:tcPr>
                      <w:p>
                        <w:pPr>
                          <w:pStyle w:val="TableParagraph"/>
                          <w:spacing w:before="25"/>
                          <w:ind w:left="87" w:right="79"/>
                          <w:rPr>
                            <w:b/>
                            <w:sz w:val="21"/>
                          </w:rPr>
                        </w:pPr>
                        <w:r>
                          <w:rPr>
                            <w:b/>
                            <w:sz w:val="21"/>
                          </w:rPr>
                          <w:t>考试费</w:t>
                        </w:r>
                      </w:p>
                      <w:p>
                        <w:pPr>
                          <w:pStyle w:val="TableParagraph"/>
                          <w:spacing w:before="43"/>
                          <w:ind w:left="87" w:right="79"/>
                          <w:rPr>
                            <w:b/>
                            <w:sz w:val="21"/>
                          </w:rPr>
                        </w:pPr>
                        <w:r>
                          <w:rPr>
                            <w:b/>
                            <w:sz w:val="21"/>
                          </w:rPr>
                          <w:t>合计</w:t>
                        </w:r>
                      </w:p>
                    </w:tc>
                  </w:tr>
                  <w:tr>
                    <w:trPr>
                      <w:trHeight w:val="710" w:hRule="atLeast"/>
                    </w:trPr>
                    <w:tc>
                      <w:tcPr>
                        <w:tcW w:w="1697" w:type="dxa"/>
                      </w:tcPr>
                      <w:p>
                        <w:pPr>
                          <w:pStyle w:val="TableParagraph"/>
                          <w:spacing w:before="3"/>
                          <w:jc w:val="left"/>
                          <w:rPr>
                            <w:sz w:val="17"/>
                          </w:rPr>
                        </w:pPr>
                      </w:p>
                      <w:p>
                        <w:pPr>
                          <w:pStyle w:val="TableParagraph"/>
                          <w:ind w:left="94" w:right="83"/>
                          <w:rPr>
                            <w:sz w:val="21"/>
                          </w:rPr>
                        </w:pPr>
                        <w:r>
                          <w:rPr>
                            <w:sz w:val="21"/>
                          </w:rPr>
                          <w:t>高级社会工作师</w:t>
                        </w:r>
                      </w:p>
                    </w:tc>
                    <w:tc>
                      <w:tcPr>
                        <w:tcW w:w="4309" w:type="dxa"/>
                      </w:tcPr>
                      <w:p>
                        <w:pPr>
                          <w:pStyle w:val="TableParagraph"/>
                          <w:spacing w:before="3"/>
                          <w:jc w:val="left"/>
                          <w:rPr>
                            <w:sz w:val="17"/>
                          </w:rPr>
                        </w:pPr>
                      </w:p>
                      <w:p>
                        <w:pPr>
                          <w:pStyle w:val="TableParagraph"/>
                          <w:ind w:left="560" w:right="548"/>
                          <w:rPr>
                            <w:sz w:val="21"/>
                          </w:rPr>
                        </w:pPr>
                        <w:r>
                          <w:rPr>
                            <w:sz w:val="21"/>
                          </w:rPr>
                          <w:t>社会工作实务（高级）（主观题）</w:t>
                        </w:r>
                      </w:p>
                    </w:tc>
                    <w:tc>
                      <w:tcPr>
                        <w:tcW w:w="852" w:type="dxa"/>
                      </w:tcPr>
                      <w:p>
                        <w:pPr>
                          <w:pStyle w:val="TableParagraph"/>
                          <w:spacing w:before="3"/>
                          <w:jc w:val="left"/>
                          <w:rPr>
                            <w:sz w:val="17"/>
                          </w:rPr>
                        </w:pPr>
                      </w:p>
                      <w:p>
                        <w:pPr>
                          <w:pStyle w:val="TableParagraph"/>
                          <w:ind w:left="160"/>
                          <w:jc w:val="left"/>
                          <w:rPr>
                            <w:sz w:val="21"/>
                          </w:rPr>
                        </w:pPr>
                        <w:r>
                          <w:rPr>
                            <w:sz w:val="21"/>
                          </w:rPr>
                          <w:t>19.00</w:t>
                        </w:r>
                      </w:p>
                    </w:tc>
                    <w:tc>
                      <w:tcPr>
                        <w:tcW w:w="855" w:type="dxa"/>
                      </w:tcPr>
                      <w:p>
                        <w:pPr>
                          <w:pStyle w:val="TableParagraph"/>
                          <w:spacing w:before="3"/>
                          <w:jc w:val="left"/>
                          <w:rPr>
                            <w:sz w:val="17"/>
                          </w:rPr>
                        </w:pPr>
                      </w:p>
                      <w:p>
                        <w:pPr>
                          <w:pStyle w:val="TableParagraph"/>
                          <w:ind w:left="162"/>
                          <w:jc w:val="left"/>
                          <w:rPr>
                            <w:sz w:val="21"/>
                          </w:rPr>
                        </w:pPr>
                        <w:r>
                          <w:rPr>
                            <w:sz w:val="21"/>
                          </w:rPr>
                          <w:t>50.00</w:t>
                        </w:r>
                      </w:p>
                    </w:tc>
                    <w:tc>
                      <w:tcPr>
                        <w:tcW w:w="850" w:type="dxa"/>
                      </w:tcPr>
                      <w:p>
                        <w:pPr>
                          <w:pStyle w:val="TableParagraph"/>
                          <w:spacing w:before="3"/>
                          <w:jc w:val="left"/>
                          <w:rPr>
                            <w:sz w:val="17"/>
                          </w:rPr>
                        </w:pPr>
                      </w:p>
                      <w:p>
                        <w:pPr>
                          <w:pStyle w:val="TableParagraph"/>
                          <w:ind w:left="160"/>
                          <w:jc w:val="left"/>
                          <w:rPr>
                            <w:sz w:val="21"/>
                          </w:rPr>
                        </w:pPr>
                        <w:r>
                          <w:rPr>
                            <w:sz w:val="21"/>
                          </w:rPr>
                          <w:t>69.00</w:t>
                        </w:r>
                      </w:p>
                    </w:tc>
                  </w:tr>
                </w:tbl>
                <w:p>
                  <w:pPr>
                    <w:pStyle w:val="BodyText"/>
                  </w:pPr>
                </w:p>
              </w:txbxContent>
            </v:textbox>
            <w10:wrap type="none"/>
          </v:shape>
        </w:pict>
      </w:r>
      <w:r>
        <w:rPr>
          <w:rFonts w:ascii="Microsoft JhengHei" w:eastAsia="Microsoft JhengHei" w:hint="eastAsia"/>
        </w:rPr>
        <w:t>表三：</w:t>
      </w:r>
      <w:r>
        <w:rPr/>
        <w:t>山西省高级社会工作师职业水平考试收费标准（</w:t>
      </w:r>
      <w:r>
        <w:rPr>
          <w:rFonts w:ascii="PMingLiU" w:eastAsia="PMingLiU" w:hint="eastAsia"/>
          <w:b w:val="0"/>
          <w:sz w:val="21"/>
        </w:rPr>
        <w:t>单位：元</w:t>
      </w:r>
      <w:r>
        <w:rPr/>
        <w:t>）</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before="11"/>
        <w:rPr>
          <w:b/>
          <w:sz w:val="22"/>
        </w:rPr>
      </w:pPr>
    </w:p>
    <w:p>
      <w:pPr>
        <w:pStyle w:val="Heading3"/>
        <w:spacing w:before="1"/>
        <w:ind w:left="609"/>
      </w:pPr>
      <w:r>
        <w:rPr/>
        <w:t>（三）资格审核</w:t>
      </w:r>
    </w:p>
    <w:p>
      <w:pPr>
        <w:pStyle w:val="BodyText"/>
        <w:spacing w:line="357" w:lineRule="auto" w:before="131"/>
        <w:ind w:left="398" w:right="769" w:firstLine="419"/>
        <w:jc w:val="both"/>
      </w:pPr>
      <w:r>
        <w:rPr>
          <w:spacing w:val="-8"/>
        </w:rPr>
        <w:t>资格审核工作在考试成绩公布后进行，按照报考人员工作单位属地原则，对报考人员填</w:t>
      </w:r>
      <w:r>
        <w:rPr>
          <w:spacing w:val="-10"/>
        </w:rPr>
        <w:t>报的资格审核信息进行核验。报考人员对其填报信息的真实性负责。考试成绩公布后，资格审核部门将对成绩合格、拟取得资格证书的报考人员进行资格审核，具体审核时间、地点另</w:t>
      </w:r>
      <w:r>
        <w:rPr>
          <w:spacing w:val="-5"/>
        </w:rPr>
        <w:t>见资格审核通知。</w:t>
      </w:r>
    </w:p>
    <w:p>
      <w:pPr>
        <w:spacing w:after="0" w:line="357" w:lineRule="auto"/>
        <w:jc w:val="both"/>
        <w:sectPr>
          <w:pgSz w:w="11910" w:h="16840"/>
          <w:pgMar w:header="0" w:footer="974" w:top="1420" w:bottom="1640" w:left="1400" w:right="1020"/>
        </w:sectPr>
      </w:pPr>
    </w:p>
    <w:p>
      <w:pPr>
        <w:pStyle w:val="BodyText"/>
        <w:spacing w:before="51"/>
        <w:ind w:left="818"/>
      </w:pPr>
      <w:r>
        <w:rPr>
          <w:spacing w:val="-2"/>
        </w:rPr>
        <w:t>所需提交资料：</w:t>
      </w:r>
    </w:p>
    <w:p>
      <w:pPr>
        <w:pStyle w:val="ListParagraph"/>
        <w:numPr>
          <w:ilvl w:val="0"/>
          <w:numId w:val="1"/>
        </w:numPr>
        <w:tabs>
          <w:tab w:pos="1031" w:val="left" w:leader="none"/>
        </w:tabs>
        <w:spacing w:line="355" w:lineRule="auto" w:before="132" w:after="0"/>
        <w:ind w:left="398" w:right="769" w:firstLine="419"/>
        <w:jc w:val="left"/>
        <w:rPr>
          <w:sz w:val="21"/>
        </w:rPr>
      </w:pPr>
      <w:r>
        <w:rPr>
          <w:sz w:val="21"/>
        </w:rPr>
        <w:t>《2019</w:t>
      </w:r>
      <w:r>
        <w:rPr>
          <w:spacing w:val="-3"/>
          <w:sz w:val="21"/>
        </w:rPr>
        <w:t> 年度高级社会工作师职业水平考试审核表》二份</w:t>
      </w:r>
      <w:r>
        <w:rPr>
          <w:sz w:val="21"/>
        </w:rPr>
        <w:t>（</w:t>
      </w:r>
      <w:r>
        <w:rPr>
          <w:spacing w:val="-3"/>
          <w:sz w:val="21"/>
        </w:rPr>
        <w:t>详见审核通知附件，下载打印，加盖工作单位公章</w:t>
      </w:r>
      <w:r>
        <w:rPr>
          <w:sz w:val="21"/>
        </w:rPr>
        <w:t>）；</w:t>
      </w:r>
    </w:p>
    <w:p>
      <w:pPr>
        <w:pStyle w:val="ListParagraph"/>
        <w:numPr>
          <w:ilvl w:val="0"/>
          <w:numId w:val="1"/>
        </w:numPr>
        <w:tabs>
          <w:tab w:pos="1031" w:val="left" w:leader="none"/>
        </w:tabs>
        <w:spacing w:line="240" w:lineRule="auto" w:before="2" w:after="0"/>
        <w:ind w:left="1030" w:right="0" w:hanging="213"/>
        <w:jc w:val="left"/>
        <w:rPr>
          <w:sz w:val="21"/>
        </w:rPr>
      </w:pPr>
      <w:r>
        <w:rPr>
          <w:spacing w:val="-3"/>
          <w:sz w:val="21"/>
        </w:rPr>
        <w:t>本人身份证和学历证书、学位证书原件及复印件一份。</w:t>
      </w:r>
    </w:p>
    <w:p>
      <w:pPr>
        <w:pStyle w:val="ListParagraph"/>
        <w:numPr>
          <w:ilvl w:val="0"/>
          <w:numId w:val="1"/>
        </w:numPr>
        <w:tabs>
          <w:tab w:pos="1031" w:val="left" w:leader="none"/>
        </w:tabs>
        <w:spacing w:line="240" w:lineRule="auto" w:before="132" w:after="0"/>
        <w:ind w:left="1030" w:right="0" w:hanging="213"/>
        <w:jc w:val="left"/>
        <w:rPr>
          <w:sz w:val="21"/>
        </w:rPr>
      </w:pPr>
      <w:r>
        <w:rPr>
          <w:spacing w:val="-3"/>
          <w:sz w:val="21"/>
        </w:rPr>
        <w:t>社会工作师（</w:t>
      </w:r>
      <w:r>
        <w:rPr>
          <w:spacing w:val="-2"/>
          <w:sz w:val="21"/>
        </w:rPr>
        <w:t>中级</w:t>
      </w:r>
      <w:r>
        <w:rPr>
          <w:sz w:val="21"/>
        </w:rPr>
        <w:t>）</w:t>
      </w:r>
      <w:r>
        <w:rPr>
          <w:spacing w:val="-3"/>
          <w:sz w:val="21"/>
        </w:rPr>
        <w:t>资格证书原件及复印件一份。</w:t>
      </w:r>
    </w:p>
    <w:p>
      <w:pPr>
        <w:pStyle w:val="BodyText"/>
        <w:spacing w:line="357" w:lineRule="auto" w:before="129"/>
        <w:ind w:left="398" w:right="669" w:firstLine="419"/>
      </w:pPr>
      <w:r>
        <w:rPr/>
        <w:t>报考人员不符合报考条件的，或者未按照资格审核部门（机构）要求参加资格审核的， 按考试报名无效或者考试成绩无效处理。</w:t>
      </w:r>
    </w:p>
    <w:p>
      <w:pPr>
        <w:pStyle w:val="BodyText"/>
        <w:rPr>
          <w:sz w:val="20"/>
        </w:rPr>
      </w:pPr>
    </w:p>
    <w:p>
      <w:pPr>
        <w:pStyle w:val="Heading3"/>
        <w:spacing w:before="143"/>
        <w:ind w:left="609"/>
      </w:pPr>
      <w:r>
        <w:rPr/>
        <w:t>（四）报名流程</w:t>
      </w:r>
    </w:p>
    <w:p>
      <w:pPr>
        <w:pStyle w:val="BodyText"/>
        <w:rPr>
          <w:b/>
          <w:sz w:val="8"/>
        </w:rPr>
      </w:pPr>
      <w:r>
        <w:rPr/>
        <w:drawing>
          <wp:anchor distT="0" distB="0" distL="0" distR="0" allowOverlap="1" layoutInCell="1" locked="0" behindDoc="0" simplePos="0" relativeHeight="2">
            <wp:simplePos x="0" y="0"/>
            <wp:positionH relativeFrom="page">
              <wp:posOffset>1238250</wp:posOffset>
            </wp:positionH>
            <wp:positionV relativeFrom="paragraph">
              <wp:posOffset>90086</wp:posOffset>
            </wp:positionV>
            <wp:extent cx="5164183" cy="6159341"/>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13" cstate="print"/>
                    <a:stretch>
                      <a:fillRect/>
                    </a:stretch>
                  </pic:blipFill>
                  <pic:spPr>
                    <a:xfrm>
                      <a:off x="0" y="0"/>
                      <a:ext cx="5164183" cy="6159341"/>
                    </a:xfrm>
                    <a:prstGeom prst="rect">
                      <a:avLst/>
                    </a:prstGeom>
                  </pic:spPr>
                </pic:pic>
              </a:graphicData>
            </a:graphic>
          </wp:anchor>
        </w:drawing>
      </w:r>
    </w:p>
    <w:p>
      <w:pPr>
        <w:spacing w:after="0"/>
        <w:rPr>
          <w:sz w:val="8"/>
        </w:rPr>
        <w:sectPr>
          <w:pgSz w:w="11910" w:h="16840"/>
          <w:pgMar w:header="0" w:footer="1449" w:top="1480" w:bottom="1160" w:left="1400" w:right="1020"/>
        </w:sectPr>
      </w:pPr>
    </w:p>
    <w:p>
      <w:pPr>
        <w:spacing w:line="417" w:lineRule="auto" w:before="41"/>
        <w:ind w:left="818" w:right="6763" w:firstLine="2"/>
        <w:jc w:val="left"/>
        <w:rPr>
          <w:sz w:val="21"/>
        </w:rPr>
      </w:pPr>
      <w:r>
        <w:rPr>
          <w:b/>
          <w:sz w:val="21"/>
        </w:rPr>
        <w:t>（五）注册信息核验</w:t>
      </w:r>
      <w:r>
        <w:rPr>
          <w:sz w:val="21"/>
        </w:rPr>
        <w:t>1.在线核验</w:t>
      </w:r>
    </w:p>
    <w:p>
      <w:pPr>
        <w:pStyle w:val="BodyText"/>
        <w:spacing w:line="417" w:lineRule="auto"/>
        <w:ind w:left="398" w:right="769" w:firstLine="419"/>
      </w:pPr>
      <w:r>
        <w:rPr>
          <w:spacing w:val="-8"/>
        </w:rPr>
        <w:t>新注册报考人员在网上报名系统注册时，系统将对报考人员身份、学历学位信息进行在</w:t>
      </w:r>
      <w:r>
        <w:rPr>
          <w:spacing w:val="-5"/>
        </w:rPr>
        <w:t>线核验，在线核验及注册完成后方可继续报名。</w:t>
      </w:r>
    </w:p>
    <w:p>
      <w:pPr>
        <w:pStyle w:val="BodyText"/>
        <w:spacing w:line="417" w:lineRule="auto"/>
        <w:ind w:left="398" w:right="769" w:firstLine="419"/>
      </w:pPr>
      <w:r>
        <w:rPr>
          <w:spacing w:val="-8"/>
        </w:rPr>
        <w:t>已注册报考人员须报考前先登录网上报名系统，补充完善个人信息，核验完成后方可继</w:t>
      </w:r>
      <w:r>
        <w:rPr>
          <w:spacing w:val="-6"/>
        </w:rPr>
        <w:t>续报名。</w:t>
      </w:r>
    </w:p>
    <w:p>
      <w:pPr>
        <w:pStyle w:val="BodyText"/>
        <w:spacing w:line="417" w:lineRule="auto"/>
        <w:ind w:left="818" w:right="2989"/>
      </w:pPr>
      <w:r>
        <w:rPr/>
        <w:t>身份信息在线核验的证件类型为中华人民共和国居民身份证。在线核验通过的报考人员，可直接报名交费。</w:t>
      </w:r>
    </w:p>
    <w:p>
      <w:pPr>
        <w:pStyle w:val="BodyText"/>
        <w:spacing w:before="9"/>
        <w:ind w:left="818"/>
      </w:pPr>
      <w:r>
        <w:rPr/>
        <w:t>2.人工核查</w:t>
      </w:r>
    </w:p>
    <w:p>
      <w:pPr>
        <w:pStyle w:val="BodyText"/>
        <w:spacing w:before="132"/>
        <w:ind w:left="818"/>
      </w:pPr>
      <w:r>
        <w:rPr/>
        <w:t>下列报考人员须进行人工核查：</w:t>
      </w:r>
    </w:p>
    <w:p>
      <w:pPr>
        <w:pStyle w:val="BodyText"/>
        <w:spacing w:line="357" w:lineRule="auto" w:before="129"/>
        <w:ind w:left="818" w:right="2360"/>
      </w:pPr>
      <w:r>
        <w:rPr/>
        <w:t>被记入专业技术人员资格考试诚信档案库且在记录期内的报考人员。所需提交资料：</w:t>
      </w:r>
    </w:p>
    <w:p>
      <w:pPr>
        <w:pStyle w:val="ListParagraph"/>
        <w:numPr>
          <w:ilvl w:val="0"/>
          <w:numId w:val="2"/>
        </w:numPr>
        <w:tabs>
          <w:tab w:pos="1347" w:val="left" w:leader="none"/>
        </w:tabs>
        <w:spacing w:line="355" w:lineRule="auto" w:before="0" w:after="0"/>
        <w:ind w:left="398" w:right="838" w:firstLine="419"/>
        <w:jc w:val="left"/>
        <w:rPr>
          <w:sz w:val="21"/>
        </w:rPr>
      </w:pPr>
      <w:r>
        <w:rPr>
          <w:spacing w:val="-3"/>
          <w:sz w:val="21"/>
        </w:rPr>
        <w:t>《不适用告知承诺制应试人员报考诚信承诺书》一份</w:t>
      </w:r>
      <w:r>
        <w:rPr>
          <w:sz w:val="21"/>
        </w:rPr>
        <w:t>（</w:t>
      </w:r>
      <w:r>
        <w:rPr>
          <w:spacing w:val="-8"/>
          <w:sz w:val="21"/>
        </w:rPr>
        <w:t>公告附件 </w:t>
      </w:r>
      <w:r>
        <w:rPr>
          <w:sz w:val="21"/>
        </w:rPr>
        <w:t>2</w:t>
      </w:r>
      <w:r>
        <w:rPr>
          <w:spacing w:val="-3"/>
          <w:sz w:val="21"/>
        </w:rPr>
        <w:t>，加盖工作单位公章，本人签字</w:t>
      </w:r>
      <w:r>
        <w:rPr>
          <w:sz w:val="21"/>
        </w:rPr>
        <w:t>）；</w:t>
      </w:r>
    </w:p>
    <w:p>
      <w:pPr>
        <w:pStyle w:val="ListParagraph"/>
        <w:numPr>
          <w:ilvl w:val="0"/>
          <w:numId w:val="2"/>
        </w:numPr>
        <w:tabs>
          <w:tab w:pos="1347" w:val="left" w:leader="none"/>
        </w:tabs>
        <w:spacing w:line="240" w:lineRule="auto" w:before="3" w:after="0"/>
        <w:ind w:left="1347" w:right="0" w:hanging="529"/>
        <w:jc w:val="left"/>
        <w:rPr>
          <w:sz w:val="21"/>
        </w:rPr>
      </w:pPr>
      <w:r>
        <w:rPr>
          <w:spacing w:val="-3"/>
          <w:sz w:val="21"/>
        </w:rPr>
        <w:t>《资格考试报名表》一份（网上报名系统下载打印，加盖工作单位公章</w:t>
      </w:r>
      <w:r>
        <w:rPr>
          <w:sz w:val="21"/>
        </w:rPr>
        <w:t>）；</w:t>
      </w:r>
    </w:p>
    <w:p>
      <w:pPr>
        <w:pStyle w:val="ListParagraph"/>
        <w:numPr>
          <w:ilvl w:val="0"/>
          <w:numId w:val="2"/>
        </w:numPr>
        <w:tabs>
          <w:tab w:pos="1347" w:val="left" w:leader="none"/>
        </w:tabs>
        <w:spacing w:line="240" w:lineRule="auto" w:before="132" w:after="0"/>
        <w:ind w:left="1347" w:right="0" w:hanging="529"/>
        <w:jc w:val="left"/>
        <w:rPr>
          <w:sz w:val="21"/>
        </w:rPr>
      </w:pPr>
      <w:r>
        <w:rPr>
          <w:spacing w:val="-3"/>
          <w:sz w:val="21"/>
        </w:rPr>
        <w:t>本人身份证和学历证书、学位证书原件及复印件一份；</w:t>
      </w:r>
    </w:p>
    <w:p>
      <w:pPr>
        <w:pStyle w:val="ListParagraph"/>
        <w:numPr>
          <w:ilvl w:val="0"/>
          <w:numId w:val="2"/>
        </w:numPr>
        <w:tabs>
          <w:tab w:pos="1347" w:val="left" w:leader="none"/>
        </w:tabs>
        <w:spacing w:line="357" w:lineRule="auto" w:before="129" w:after="0"/>
        <w:ind w:left="818" w:right="785" w:firstLine="0"/>
        <w:jc w:val="left"/>
        <w:rPr>
          <w:sz w:val="21"/>
        </w:rPr>
      </w:pPr>
      <w:r>
        <w:rPr>
          <w:spacing w:val="-3"/>
          <w:sz w:val="21"/>
        </w:rPr>
        <w:t>与现工作地相关的山西户籍或居住证明（身份证或户口本或居住证</w:t>
      </w:r>
      <w:r>
        <w:rPr>
          <w:sz w:val="21"/>
        </w:rPr>
        <w:t>）</w:t>
      </w:r>
      <w:r>
        <w:rPr>
          <w:spacing w:val="-3"/>
          <w:sz w:val="21"/>
        </w:rPr>
        <w:t>原件及复印件一份；</w:t>
      </w:r>
    </w:p>
    <w:p>
      <w:pPr>
        <w:pStyle w:val="ListParagraph"/>
        <w:numPr>
          <w:ilvl w:val="0"/>
          <w:numId w:val="2"/>
        </w:numPr>
        <w:tabs>
          <w:tab w:pos="1347" w:val="left" w:leader="none"/>
        </w:tabs>
        <w:spacing w:line="355" w:lineRule="auto" w:before="0" w:after="0"/>
        <w:ind w:left="923" w:right="3517" w:hanging="106"/>
        <w:jc w:val="left"/>
        <w:rPr>
          <w:sz w:val="21"/>
        </w:rPr>
      </w:pPr>
      <w:r>
        <w:rPr>
          <w:spacing w:val="-3"/>
          <w:sz w:val="21"/>
        </w:rPr>
        <w:t>社会工作师（</w:t>
      </w:r>
      <w:r>
        <w:rPr>
          <w:spacing w:val="-2"/>
          <w:sz w:val="21"/>
        </w:rPr>
        <w:t>中级</w:t>
      </w:r>
      <w:r>
        <w:rPr>
          <w:spacing w:val="-3"/>
          <w:sz w:val="21"/>
        </w:rPr>
        <w:t>）资格证书原件及复印件一份。</w:t>
      </w:r>
      <w:r>
        <w:rPr>
          <w:spacing w:val="-6"/>
          <w:sz w:val="21"/>
        </w:rPr>
        <w:t>要求：以上需提供的复印件纸张规格均为 </w:t>
      </w:r>
      <w:r>
        <w:rPr>
          <w:sz w:val="21"/>
        </w:rPr>
        <w:t>A4。</w:t>
      </w:r>
    </w:p>
    <w:p>
      <w:pPr>
        <w:pStyle w:val="BodyText"/>
        <w:spacing w:line="348" w:lineRule="auto" w:before="3"/>
        <w:ind w:left="818" w:right="665" w:firstLine="105"/>
      </w:pPr>
      <w:r>
        <w:rPr>
          <w:spacing w:val="-7"/>
        </w:rPr>
        <w:t>不适用告知承诺制报考人员未按照要求参加现场人工核查资的，按考试报名无效处理。3.</w:t>
      </w:r>
      <w:r>
        <w:rPr>
          <w:spacing w:val="-3"/>
        </w:rPr>
        <w:t>核验流程</w:t>
      </w:r>
    </w:p>
    <w:p>
      <w:pPr>
        <w:pStyle w:val="ListParagraph"/>
        <w:numPr>
          <w:ilvl w:val="0"/>
          <w:numId w:val="3"/>
        </w:numPr>
        <w:tabs>
          <w:tab w:pos="1347" w:val="left" w:leader="none"/>
        </w:tabs>
        <w:spacing w:line="417" w:lineRule="auto" w:before="79" w:after="0"/>
        <w:ind w:left="398" w:right="785" w:firstLine="419"/>
        <w:jc w:val="left"/>
        <w:rPr>
          <w:sz w:val="21"/>
        </w:rPr>
      </w:pPr>
      <w:r>
        <w:rPr>
          <w:spacing w:val="-2"/>
          <w:sz w:val="21"/>
        </w:rPr>
        <w:t>学历</w:t>
      </w:r>
      <w:r>
        <w:rPr>
          <w:sz w:val="21"/>
        </w:rPr>
        <w:t>（</w:t>
      </w:r>
      <w:r>
        <w:rPr>
          <w:spacing w:val="-2"/>
          <w:sz w:val="21"/>
        </w:rPr>
        <w:t>学位</w:t>
      </w:r>
      <w:r>
        <w:rPr>
          <w:spacing w:val="-3"/>
          <w:sz w:val="21"/>
        </w:rPr>
        <w:t>）证书信息在线核验“未通过”或“需人工核查”的不会影响后续报名，在报名开始后可在网上填报报考信息。</w:t>
      </w:r>
    </w:p>
    <w:p>
      <w:pPr>
        <w:pStyle w:val="ListParagraph"/>
        <w:numPr>
          <w:ilvl w:val="0"/>
          <w:numId w:val="3"/>
        </w:numPr>
        <w:tabs>
          <w:tab w:pos="1347" w:val="left" w:leader="none"/>
        </w:tabs>
        <w:spacing w:line="357" w:lineRule="auto" w:before="10" w:after="0"/>
        <w:ind w:left="398" w:right="769" w:firstLine="419"/>
        <w:jc w:val="both"/>
        <w:rPr>
          <w:sz w:val="21"/>
        </w:rPr>
      </w:pPr>
      <w:r>
        <w:rPr>
          <w:spacing w:val="-3"/>
          <w:sz w:val="21"/>
        </w:rPr>
        <w:t>“未通过”和“需人工核查”的，在网上填报信息后，上传学历</w:t>
      </w:r>
      <w:r>
        <w:rPr>
          <w:sz w:val="21"/>
        </w:rPr>
        <w:t>（</w:t>
      </w:r>
      <w:r>
        <w:rPr>
          <w:spacing w:val="-2"/>
          <w:sz w:val="21"/>
        </w:rPr>
        <w:t>学位</w:t>
      </w:r>
      <w:r>
        <w:rPr>
          <w:sz w:val="21"/>
        </w:rPr>
        <w:t>）</w:t>
      </w:r>
      <w:r>
        <w:rPr>
          <w:spacing w:val="-2"/>
          <w:sz w:val="21"/>
        </w:rPr>
        <w:t>证书电</w:t>
      </w:r>
      <w:r>
        <w:rPr>
          <w:spacing w:val="-3"/>
          <w:sz w:val="21"/>
        </w:rPr>
        <w:t>子版照片（</w:t>
      </w:r>
      <w:r>
        <w:rPr>
          <w:spacing w:val="-11"/>
          <w:sz w:val="21"/>
        </w:rPr>
        <w:t>格式为 </w:t>
      </w:r>
      <w:r>
        <w:rPr>
          <w:sz w:val="21"/>
        </w:rPr>
        <w:t>jpg</w:t>
      </w:r>
      <w:r>
        <w:rPr>
          <w:spacing w:val="-7"/>
          <w:sz w:val="21"/>
        </w:rPr>
        <w:t>，大小为 </w:t>
      </w:r>
      <w:r>
        <w:rPr>
          <w:sz w:val="21"/>
        </w:rPr>
        <w:t>100</w:t>
      </w:r>
      <w:r>
        <w:rPr>
          <w:spacing w:val="-23"/>
          <w:sz w:val="21"/>
        </w:rPr>
        <w:t> 至 </w:t>
      </w:r>
      <w:r>
        <w:rPr>
          <w:sz w:val="21"/>
        </w:rPr>
        <w:t>300k</w:t>
      </w:r>
      <w:r>
        <w:rPr>
          <w:spacing w:val="-13"/>
          <w:sz w:val="21"/>
        </w:rPr>
        <w:t> 之间</w:t>
      </w:r>
      <w:r>
        <w:rPr>
          <w:sz w:val="21"/>
        </w:rPr>
        <w:t>），</w:t>
      </w:r>
      <w:r>
        <w:rPr>
          <w:spacing w:val="-3"/>
          <w:sz w:val="21"/>
        </w:rPr>
        <w:t>信息确认后，由报考人员承诺符合报名条件后，方可交费参加考试。</w:t>
      </w:r>
    </w:p>
    <w:p>
      <w:pPr>
        <w:pStyle w:val="Heading3"/>
        <w:spacing w:line="257" w:lineRule="exact"/>
      </w:pPr>
      <w:r>
        <w:rPr/>
        <w:t>（六）报名注意事项</w:t>
      </w:r>
    </w:p>
    <w:p>
      <w:pPr>
        <w:pStyle w:val="BodyText"/>
        <w:spacing w:before="6"/>
        <w:rPr>
          <w:b/>
          <w:sz w:val="15"/>
        </w:rPr>
      </w:pPr>
    </w:p>
    <w:p>
      <w:pPr>
        <w:pStyle w:val="ListParagraph"/>
        <w:numPr>
          <w:ilvl w:val="0"/>
          <w:numId w:val="4"/>
        </w:numPr>
        <w:tabs>
          <w:tab w:pos="1031" w:val="left" w:leader="none"/>
        </w:tabs>
        <w:spacing w:line="417" w:lineRule="auto" w:before="0" w:after="0"/>
        <w:ind w:left="398" w:right="771" w:firstLine="419"/>
        <w:jc w:val="left"/>
        <w:rPr>
          <w:sz w:val="21"/>
        </w:rPr>
      </w:pPr>
      <w:r>
        <w:rPr>
          <w:spacing w:val="-7"/>
          <w:sz w:val="21"/>
        </w:rPr>
        <w:t>报名参加考试的应试人员应自觉遵章守纪，诚信报名考试，抵制舞弊，维护公平，严</w:t>
      </w:r>
      <w:r>
        <w:rPr>
          <w:spacing w:val="-5"/>
          <w:sz w:val="21"/>
        </w:rPr>
        <w:t>格执行规定的报考条件。</w:t>
      </w:r>
    </w:p>
    <w:p>
      <w:pPr>
        <w:pStyle w:val="ListParagraph"/>
        <w:numPr>
          <w:ilvl w:val="0"/>
          <w:numId w:val="4"/>
        </w:numPr>
        <w:tabs>
          <w:tab w:pos="1031" w:val="left" w:leader="none"/>
        </w:tabs>
        <w:spacing w:line="269" w:lineRule="exact" w:before="0" w:after="0"/>
        <w:ind w:left="1030" w:right="0" w:hanging="213"/>
        <w:jc w:val="left"/>
        <w:rPr>
          <w:sz w:val="21"/>
        </w:rPr>
      </w:pPr>
      <w:r>
        <w:rPr>
          <w:spacing w:val="-8"/>
          <w:sz w:val="21"/>
        </w:rPr>
        <w:t>报考人员报名前须认真阅读报考手册，详细了解考试政策和纪律规定，掌握网上报名</w:t>
      </w:r>
    </w:p>
    <w:p>
      <w:pPr>
        <w:spacing w:after="0" w:line="269" w:lineRule="exact"/>
        <w:jc w:val="left"/>
        <w:rPr>
          <w:sz w:val="21"/>
        </w:rPr>
        <w:sectPr>
          <w:pgSz w:w="11910" w:h="16840"/>
          <w:pgMar w:header="0" w:footer="974" w:top="1480" w:bottom="1640" w:left="1400" w:right="1020"/>
        </w:sectPr>
      </w:pPr>
    </w:p>
    <w:p>
      <w:pPr>
        <w:pStyle w:val="BodyText"/>
        <w:spacing w:line="417" w:lineRule="auto" w:before="41"/>
        <w:ind w:left="398" w:right="773"/>
      </w:pPr>
      <w:r>
        <w:rPr>
          <w:spacing w:val="-10"/>
        </w:rPr>
        <w:t>操作方法，自觉遵守报名协议。报考人员在网上报名系统填报相关信息后，须本人签署《专</w:t>
      </w:r>
      <w:r>
        <w:rPr>
          <w:spacing w:val="-5"/>
        </w:rPr>
        <w:t>业技术人员资格考试报名证明事项告知承诺制报考承诺书》，不允许代为承诺。</w:t>
      </w:r>
    </w:p>
    <w:p>
      <w:pPr>
        <w:pStyle w:val="ListParagraph"/>
        <w:numPr>
          <w:ilvl w:val="0"/>
          <w:numId w:val="4"/>
        </w:numPr>
        <w:tabs>
          <w:tab w:pos="1031" w:val="left" w:leader="none"/>
        </w:tabs>
        <w:spacing w:line="417" w:lineRule="auto" w:before="0" w:after="0"/>
        <w:ind w:left="398" w:right="769" w:firstLine="419"/>
        <w:jc w:val="both"/>
        <w:rPr>
          <w:sz w:val="21"/>
        </w:rPr>
      </w:pPr>
      <w:r>
        <w:rPr>
          <w:spacing w:val="-8"/>
          <w:sz w:val="21"/>
        </w:rPr>
        <w:t>使用网报平台报名必须进行用户注册和上传照片，已注册的报考人员可直接登录进行</w:t>
      </w:r>
      <w:r>
        <w:rPr>
          <w:spacing w:val="-11"/>
          <w:sz w:val="21"/>
        </w:rPr>
        <w:t>报名。上传的照片必须使用网报平台提供的“证件照片处理工具”对照片进行处理后方可被</w:t>
      </w:r>
      <w:r>
        <w:rPr>
          <w:spacing w:val="-6"/>
          <w:sz w:val="21"/>
        </w:rPr>
        <w:t>网报平台识别。</w:t>
      </w:r>
    </w:p>
    <w:p>
      <w:pPr>
        <w:pStyle w:val="ListParagraph"/>
        <w:numPr>
          <w:ilvl w:val="0"/>
          <w:numId w:val="4"/>
        </w:numPr>
        <w:tabs>
          <w:tab w:pos="1031" w:val="left" w:leader="none"/>
        </w:tabs>
        <w:spacing w:line="357" w:lineRule="auto" w:before="9" w:after="0"/>
        <w:ind w:left="398" w:right="771" w:firstLine="419"/>
        <w:jc w:val="both"/>
        <w:rPr>
          <w:sz w:val="21"/>
        </w:rPr>
      </w:pPr>
      <w:r>
        <w:rPr>
          <w:spacing w:val="-8"/>
          <w:sz w:val="21"/>
        </w:rPr>
        <w:t>报考人员须真实准确填写报考信息，谨慎确认！未确认报名信息的，报考人员可自行</w:t>
      </w:r>
      <w:r>
        <w:rPr>
          <w:spacing w:val="-11"/>
          <w:sz w:val="21"/>
        </w:rPr>
        <w:t>修改信息；已确认报名信息的，报考人员可自行取消报名信息确认后修改报名信息；交费成</w:t>
      </w:r>
      <w:r>
        <w:rPr>
          <w:spacing w:val="-6"/>
          <w:sz w:val="21"/>
        </w:rPr>
        <w:t>功后，任何信息不得修改。</w:t>
      </w:r>
    </w:p>
    <w:p>
      <w:pPr>
        <w:pStyle w:val="ListParagraph"/>
        <w:numPr>
          <w:ilvl w:val="0"/>
          <w:numId w:val="4"/>
        </w:numPr>
        <w:tabs>
          <w:tab w:pos="1031" w:val="left" w:leader="none"/>
        </w:tabs>
        <w:spacing w:line="357" w:lineRule="auto" w:before="0" w:after="0"/>
        <w:ind w:left="398" w:right="768" w:firstLine="419"/>
        <w:jc w:val="both"/>
        <w:rPr>
          <w:sz w:val="21"/>
        </w:rPr>
      </w:pPr>
      <w:r>
        <w:rPr>
          <w:spacing w:val="-7"/>
          <w:sz w:val="21"/>
        </w:rPr>
        <w:t>报考人员均须上传社会工作师</w:t>
      </w:r>
      <w:r>
        <w:rPr>
          <w:spacing w:val="-3"/>
          <w:sz w:val="21"/>
        </w:rPr>
        <w:t>（</w:t>
      </w:r>
      <w:r>
        <w:rPr>
          <w:spacing w:val="-2"/>
          <w:sz w:val="21"/>
        </w:rPr>
        <w:t>中级</w:t>
      </w:r>
      <w:r>
        <w:rPr>
          <w:spacing w:val="-48"/>
          <w:sz w:val="21"/>
        </w:rPr>
        <w:t>）</w:t>
      </w:r>
      <w:r>
        <w:rPr>
          <w:spacing w:val="-9"/>
          <w:sz w:val="21"/>
        </w:rPr>
        <w:t>资格证书电子版照片</w:t>
      </w:r>
      <w:r>
        <w:rPr>
          <w:sz w:val="21"/>
        </w:rPr>
        <w:t>（</w:t>
      </w:r>
      <w:r>
        <w:rPr>
          <w:spacing w:val="-11"/>
          <w:sz w:val="21"/>
        </w:rPr>
        <w:t>格式为 </w:t>
      </w:r>
      <w:r>
        <w:rPr>
          <w:spacing w:val="-14"/>
          <w:sz w:val="21"/>
        </w:rPr>
        <w:t>jpg</w:t>
      </w:r>
      <w:r>
        <w:rPr>
          <w:spacing w:val="-11"/>
          <w:sz w:val="21"/>
        </w:rPr>
        <w:t>，大小为 </w:t>
      </w:r>
      <w:r>
        <w:rPr>
          <w:sz w:val="21"/>
        </w:rPr>
        <w:t>100 </w:t>
      </w:r>
      <w:r>
        <w:rPr>
          <w:spacing w:val="-27"/>
          <w:sz w:val="21"/>
        </w:rPr>
        <w:t>至 </w:t>
      </w:r>
      <w:r>
        <w:rPr>
          <w:sz w:val="21"/>
        </w:rPr>
        <w:t>300k</w:t>
      </w:r>
      <w:r>
        <w:rPr>
          <w:spacing w:val="-19"/>
          <w:sz w:val="21"/>
        </w:rPr>
        <w:t> 之间</w:t>
      </w:r>
      <w:r>
        <w:rPr>
          <w:spacing w:val="-3"/>
          <w:sz w:val="21"/>
        </w:rPr>
        <w:t>）</w:t>
      </w:r>
      <w:r>
        <w:rPr>
          <w:sz w:val="21"/>
        </w:rPr>
        <w:t>。</w:t>
      </w:r>
    </w:p>
    <w:p>
      <w:pPr>
        <w:pStyle w:val="ListParagraph"/>
        <w:numPr>
          <w:ilvl w:val="0"/>
          <w:numId w:val="4"/>
        </w:numPr>
        <w:tabs>
          <w:tab w:pos="1031" w:val="left" w:leader="none"/>
        </w:tabs>
        <w:spacing w:line="357" w:lineRule="auto" w:before="0" w:after="0"/>
        <w:ind w:left="398" w:right="771" w:firstLine="419"/>
        <w:jc w:val="left"/>
        <w:rPr>
          <w:sz w:val="21"/>
        </w:rPr>
      </w:pPr>
      <w:r>
        <w:rPr>
          <w:spacing w:val="-6"/>
          <w:sz w:val="21"/>
        </w:rPr>
        <w:t>报名平台用户名或密码忘记的，可</w:t>
      </w:r>
      <w:hyperlink r:id="rId14">
        <w:r>
          <w:rPr>
            <w:spacing w:val="-13"/>
            <w:sz w:val="21"/>
          </w:rPr>
          <w:t>申请找回。详见</w:t>
        </w:r>
      </w:hyperlink>
      <w:r>
        <w:rPr>
          <w:sz w:val="21"/>
        </w:rPr>
        <w:t>“</w:t>
      </w:r>
      <w:r>
        <w:rPr>
          <w:b/>
          <w:spacing w:val="-2"/>
          <w:sz w:val="21"/>
        </w:rPr>
        <w:t>山西省人力资源和社会保障厅山西人事考试专栏（</w:t>
      </w:r>
      <w:hyperlink r:id="rId9">
        <w:r>
          <w:rPr>
            <w:b/>
            <w:spacing w:val="-2"/>
            <w:sz w:val="21"/>
          </w:rPr>
          <w:t>http://rst.shanxi.gov.cn/rsks/</w:t>
        </w:r>
      </w:hyperlink>
      <w:r>
        <w:rPr>
          <w:b/>
          <w:spacing w:val="-2"/>
          <w:sz w:val="21"/>
        </w:rPr>
        <w:t>）</w:t>
      </w:r>
      <w:r>
        <w:rPr>
          <w:spacing w:val="-3"/>
          <w:sz w:val="21"/>
        </w:rPr>
        <w:t>”下方的“</w:t>
      </w:r>
      <w:r>
        <w:rPr>
          <w:b/>
          <w:sz w:val="21"/>
        </w:rPr>
        <w:t>常见问题</w:t>
      </w:r>
      <w:r>
        <w:rPr>
          <w:spacing w:val="-108"/>
          <w:sz w:val="21"/>
        </w:rPr>
        <w:t>”。</w:t>
      </w:r>
    </w:p>
    <w:p>
      <w:pPr>
        <w:pStyle w:val="BodyText"/>
        <w:spacing w:before="3"/>
        <w:rPr>
          <w:sz w:val="25"/>
        </w:rPr>
      </w:pPr>
    </w:p>
    <w:p>
      <w:pPr>
        <w:pStyle w:val="Heading1"/>
      </w:pPr>
      <w:r>
        <w:rPr/>
        <w:t>五、报考条件</w:t>
      </w:r>
    </w:p>
    <w:p>
      <w:pPr>
        <w:pStyle w:val="BodyText"/>
        <w:spacing w:line="357" w:lineRule="auto" w:before="112"/>
        <w:ind w:left="398" w:right="774" w:firstLine="419"/>
      </w:pPr>
      <w:r>
        <w:rPr/>
        <w:t>（</w:t>
      </w:r>
      <w:r>
        <w:rPr>
          <w:spacing w:val="-3"/>
        </w:rPr>
        <w:t>一</w:t>
      </w:r>
      <w:r>
        <w:rPr>
          <w:spacing w:val="-15"/>
        </w:rPr>
        <w:t>）</w:t>
      </w:r>
      <w:r>
        <w:rPr>
          <w:spacing w:val="-9"/>
        </w:rPr>
        <w:t>拥护中国共产党领导，遵守国家宪法、法律、法规，热爱社会工作事业，具有良</w:t>
      </w:r>
      <w:r>
        <w:rPr>
          <w:spacing w:val="-5"/>
        </w:rPr>
        <w:t>好的职业道德；</w:t>
      </w:r>
    </w:p>
    <w:p>
      <w:pPr>
        <w:pStyle w:val="BodyText"/>
        <w:spacing w:line="267" w:lineRule="exact"/>
        <w:ind w:left="818"/>
      </w:pPr>
      <w:r>
        <w:rPr>
          <w:w w:val="100"/>
        </w:rPr>
        <w:t>（二</w:t>
      </w:r>
      <w:r>
        <w:rPr>
          <w:spacing w:val="-3"/>
          <w:w w:val="100"/>
        </w:rPr>
        <w:t>）具有本科及以上学历</w:t>
      </w:r>
      <w:r>
        <w:rPr>
          <w:w w:val="100"/>
        </w:rPr>
        <w:t>（</w:t>
      </w:r>
      <w:r>
        <w:rPr>
          <w:spacing w:val="-3"/>
          <w:w w:val="100"/>
        </w:rPr>
        <w:t>或学士及以上学位</w:t>
      </w:r>
      <w:r>
        <w:rPr>
          <w:spacing w:val="-108"/>
          <w:w w:val="100"/>
        </w:rPr>
        <w:t>）</w:t>
      </w:r>
      <w:r>
        <w:rPr>
          <w:w w:val="100"/>
        </w:rPr>
        <w:t>；</w:t>
      </w:r>
    </w:p>
    <w:p>
      <w:pPr>
        <w:pStyle w:val="BodyText"/>
        <w:spacing w:line="357" w:lineRule="auto" w:before="132"/>
        <w:ind w:left="398" w:right="769" w:firstLine="419"/>
      </w:pPr>
      <w:r>
        <w:rPr/>
        <w:t>（</w:t>
      </w:r>
      <w:r>
        <w:rPr>
          <w:spacing w:val="-3"/>
        </w:rPr>
        <w:t>三</w:t>
      </w:r>
      <w:r>
        <w:rPr>
          <w:spacing w:val="-22"/>
        </w:rPr>
        <w:t>）</w:t>
      </w:r>
      <w:r>
        <w:rPr>
          <w:spacing w:val="-4"/>
        </w:rPr>
        <w:t>在通过全国社会工作者职业水平考试取得社会工作师</w:t>
      </w:r>
      <w:r>
        <w:rPr/>
        <w:t>（</w:t>
      </w:r>
      <w:r>
        <w:rPr>
          <w:spacing w:val="-2"/>
        </w:rPr>
        <w:t>中级</w:t>
      </w:r>
      <w:r>
        <w:rPr>
          <w:spacing w:val="-25"/>
        </w:rPr>
        <w:t>）</w:t>
      </w:r>
      <w:r>
        <w:rPr>
          <w:spacing w:val="-6"/>
        </w:rPr>
        <w:t>资格后，从事社会</w:t>
      </w:r>
      <w:r>
        <w:rPr>
          <w:spacing w:val="-17"/>
        </w:rPr>
        <w:t>工作满 </w:t>
      </w:r>
      <w:r>
        <w:rPr/>
        <w:t>5</w:t>
      </w:r>
      <w:r>
        <w:rPr>
          <w:spacing w:val="-9"/>
        </w:rPr>
        <w:t> 年，截止日期为考试报名年度的当年年底。</w:t>
      </w:r>
    </w:p>
    <w:p>
      <w:pPr>
        <w:pStyle w:val="BodyText"/>
        <w:spacing w:before="8"/>
        <w:rPr>
          <w:sz w:val="25"/>
        </w:rPr>
      </w:pPr>
    </w:p>
    <w:p>
      <w:pPr>
        <w:pStyle w:val="Heading1"/>
      </w:pPr>
      <w:r>
        <w:rPr/>
        <w:t>六、应试须知</w:t>
      </w:r>
    </w:p>
    <w:p>
      <w:pPr>
        <w:pStyle w:val="Heading3"/>
        <w:spacing w:before="98"/>
      </w:pPr>
      <w:r>
        <w:rPr/>
        <w:t>（一）考试须知</w:t>
      </w:r>
    </w:p>
    <w:p>
      <w:pPr>
        <w:pStyle w:val="BodyText"/>
        <w:spacing w:line="338" w:lineRule="auto" w:before="110"/>
        <w:ind w:left="398" w:right="768" w:firstLine="419"/>
      </w:pPr>
      <w:r>
        <w:rPr/>
        <w:t>应试人员应考时，携带的文具限于黑色墨水笔、</w:t>
      </w:r>
      <w:r>
        <w:rPr>
          <w:rFonts w:ascii="Calibri" w:eastAsia="Calibri"/>
        </w:rPr>
        <w:t>2B </w:t>
      </w:r>
      <w:r>
        <w:rPr/>
        <w:t>铅笔、橡皮</w:t>
      </w:r>
      <w:r>
        <w:rPr>
          <w:rFonts w:ascii="Calibri" w:eastAsia="Calibri"/>
        </w:rPr>
        <w:t>,</w:t>
      </w:r>
      <w:r>
        <w:rPr/>
        <w:t>不得携带和使用电子计算器。 考场上备有草稿纸，供应试人员使用，考后收回。</w:t>
      </w:r>
    </w:p>
    <w:p>
      <w:pPr>
        <w:pStyle w:val="BodyText"/>
        <w:spacing w:before="2"/>
        <w:ind w:left="818"/>
      </w:pPr>
      <w:r>
        <w:rPr/>
        <w:t>主观题科目在专用答题卡上作答，应试人员在答题前务必注意如下事项：</w:t>
      </w:r>
    </w:p>
    <w:p>
      <w:pPr>
        <w:pStyle w:val="BodyText"/>
        <w:spacing w:before="110"/>
        <w:ind w:left="818"/>
      </w:pPr>
      <w:r>
        <w:rPr>
          <w:w w:val="100"/>
        </w:rPr>
        <w:t>（一</w:t>
      </w:r>
      <w:r>
        <w:rPr>
          <w:spacing w:val="-104"/>
          <w:w w:val="100"/>
        </w:rPr>
        <w:t>）</w:t>
      </w:r>
      <w:r>
        <w:rPr>
          <w:spacing w:val="-10"/>
          <w:w w:val="100"/>
        </w:rPr>
        <w:t>答题前要仔细阅读应试人员注意事项</w:t>
      </w:r>
      <w:r>
        <w:rPr>
          <w:w w:val="100"/>
        </w:rPr>
        <w:t>（</w:t>
      </w:r>
      <w:r>
        <w:rPr>
          <w:spacing w:val="-3"/>
          <w:w w:val="100"/>
        </w:rPr>
        <w:t>试卷封二</w:t>
      </w:r>
      <w:r>
        <w:rPr>
          <w:spacing w:val="-101"/>
          <w:w w:val="100"/>
        </w:rPr>
        <w:t>）</w:t>
      </w:r>
      <w:r>
        <w:rPr>
          <w:spacing w:val="-23"/>
          <w:w w:val="100"/>
        </w:rPr>
        <w:t>和作答须知</w:t>
      </w:r>
      <w:r>
        <w:rPr>
          <w:spacing w:val="-3"/>
          <w:w w:val="100"/>
        </w:rPr>
        <w:t>（专用答题卡首页</w:t>
      </w:r>
      <w:r>
        <w:rPr>
          <w:spacing w:val="-108"/>
          <w:w w:val="100"/>
        </w:rPr>
        <w:t>）</w:t>
      </w:r>
      <w:r>
        <w:rPr>
          <w:w w:val="100"/>
        </w:rPr>
        <w:t>；</w:t>
      </w:r>
    </w:p>
    <w:p>
      <w:pPr>
        <w:pStyle w:val="BodyText"/>
        <w:spacing w:before="111"/>
        <w:ind w:left="818"/>
      </w:pPr>
      <w:r>
        <w:rPr/>
        <w:t>（二）使用规定的作答工具作答；</w:t>
      </w:r>
    </w:p>
    <w:p>
      <w:pPr>
        <w:pStyle w:val="BodyText"/>
        <w:spacing w:before="112"/>
        <w:ind w:left="818"/>
      </w:pPr>
      <w:r>
        <w:rPr/>
        <w:t>（三）在专用答题卡划定的区域内作答。</w:t>
      </w:r>
    </w:p>
    <w:p>
      <w:pPr>
        <w:pStyle w:val="BodyText"/>
        <w:rPr>
          <w:sz w:val="20"/>
        </w:rPr>
      </w:pPr>
    </w:p>
    <w:p>
      <w:pPr>
        <w:pStyle w:val="BodyText"/>
        <w:spacing w:before="10"/>
        <w:rPr>
          <w:sz w:val="17"/>
        </w:rPr>
      </w:pPr>
    </w:p>
    <w:p>
      <w:pPr>
        <w:pStyle w:val="Heading3"/>
        <w:spacing w:before="1"/>
      </w:pPr>
      <w:r>
        <w:rPr/>
        <w:t>（二）重要提示</w:t>
      </w:r>
    </w:p>
    <w:p>
      <w:pPr>
        <w:pStyle w:val="ListParagraph"/>
        <w:numPr>
          <w:ilvl w:val="0"/>
          <w:numId w:val="5"/>
        </w:numPr>
        <w:tabs>
          <w:tab w:pos="1136" w:val="left" w:leader="none"/>
        </w:tabs>
        <w:spacing w:line="240" w:lineRule="auto" w:before="131" w:after="0"/>
        <w:ind w:left="1135" w:right="0" w:hanging="318"/>
        <w:jc w:val="left"/>
        <w:rPr>
          <w:sz w:val="21"/>
        </w:rPr>
      </w:pPr>
      <w:r>
        <w:rPr>
          <w:spacing w:val="-11"/>
          <w:sz w:val="21"/>
        </w:rPr>
        <w:t>应试人员逾期未参加资格审核，按自动放弃本次考试处理，当次全部科目成绩无效。</w:t>
      </w:r>
    </w:p>
    <w:p>
      <w:pPr>
        <w:pStyle w:val="ListParagraph"/>
        <w:numPr>
          <w:ilvl w:val="0"/>
          <w:numId w:val="5"/>
        </w:numPr>
        <w:tabs>
          <w:tab w:pos="1031" w:val="left" w:leader="none"/>
        </w:tabs>
        <w:spacing w:line="240" w:lineRule="auto" w:before="130" w:after="0"/>
        <w:ind w:left="1030" w:right="0" w:hanging="213"/>
        <w:jc w:val="left"/>
        <w:rPr>
          <w:sz w:val="21"/>
        </w:rPr>
      </w:pPr>
      <w:r>
        <w:rPr>
          <w:spacing w:val="-3"/>
          <w:sz w:val="21"/>
        </w:rPr>
        <w:t>考试结束后采用技术手段甄别为雷同试卷的考试答卷，将给予考试成绩无效的处理。</w:t>
      </w:r>
    </w:p>
    <w:p>
      <w:pPr>
        <w:spacing w:after="0" w:line="240" w:lineRule="auto"/>
        <w:jc w:val="left"/>
        <w:rPr>
          <w:sz w:val="21"/>
        </w:rPr>
        <w:sectPr>
          <w:pgSz w:w="11910" w:h="16840"/>
          <w:pgMar w:header="0" w:footer="1449" w:top="1480" w:bottom="1160" w:left="1400" w:right="1020"/>
        </w:sectPr>
      </w:pPr>
    </w:p>
    <w:p>
      <w:pPr>
        <w:pStyle w:val="Heading1"/>
        <w:spacing w:before="34"/>
      </w:pPr>
      <w:r>
        <w:rPr/>
        <w:t>七、告知承诺</w:t>
      </w:r>
    </w:p>
    <w:p>
      <w:pPr>
        <w:pStyle w:val="BodyText"/>
        <w:spacing w:before="5"/>
        <w:rPr>
          <w:rFonts w:ascii="黑体"/>
          <w:sz w:val="20"/>
        </w:rPr>
      </w:pPr>
    </w:p>
    <w:p>
      <w:pPr>
        <w:tabs>
          <w:tab w:pos="4413" w:val="left" w:leader="none"/>
          <w:tab w:pos="4973" w:val="left" w:leader="none"/>
        </w:tabs>
        <w:spacing w:line="381" w:lineRule="auto" w:before="0"/>
        <w:ind w:left="3854" w:right="1990" w:hanging="2240"/>
        <w:jc w:val="left"/>
        <w:rPr>
          <w:rFonts w:ascii="PMingLiU" w:eastAsia="PMingLiU" w:hint="eastAsia"/>
          <w:sz w:val="28"/>
        </w:rPr>
      </w:pPr>
      <w:r>
        <w:rPr>
          <w:rFonts w:ascii="PMingLiU" w:eastAsia="PMingLiU" w:hint="eastAsia"/>
          <w:sz w:val="28"/>
        </w:rPr>
        <w:t>专业技</w:t>
      </w:r>
      <w:r>
        <w:rPr>
          <w:rFonts w:ascii="PMingLiU" w:eastAsia="PMingLiU" w:hint="eastAsia"/>
          <w:spacing w:val="-3"/>
          <w:sz w:val="28"/>
        </w:rPr>
        <w:t>术</w:t>
      </w:r>
      <w:r>
        <w:rPr>
          <w:rFonts w:ascii="PMingLiU" w:eastAsia="PMingLiU" w:hint="eastAsia"/>
          <w:sz w:val="28"/>
        </w:rPr>
        <w:t>人员</w:t>
      </w:r>
      <w:r>
        <w:rPr>
          <w:rFonts w:ascii="PMingLiU" w:eastAsia="PMingLiU" w:hint="eastAsia"/>
          <w:spacing w:val="-3"/>
          <w:sz w:val="28"/>
        </w:rPr>
        <w:t>资格</w:t>
      </w:r>
      <w:r>
        <w:rPr>
          <w:rFonts w:ascii="PMingLiU" w:eastAsia="PMingLiU" w:hint="eastAsia"/>
          <w:sz w:val="28"/>
        </w:rPr>
        <w:t>考试报</w:t>
      </w:r>
      <w:r>
        <w:rPr>
          <w:rFonts w:ascii="PMingLiU" w:eastAsia="PMingLiU" w:hint="eastAsia"/>
          <w:spacing w:val="-3"/>
          <w:sz w:val="28"/>
        </w:rPr>
        <w:t>名</w:t>
      </w:r>
      <w:r>
        <w:rPr>
          <w:rFonts w:ascii="PMingLiU" w:eastAsia="PMingLiU" w:hint="eastAsia"/>
          <w:sz w:val="28"/>
        </w:rPr>
        <w:t>证明</w:t>
      </w:r>
      <w:r>
        <w:rPr>
          <w:rFonts w:ascii="PMingLiU" w:eastAsia="PMingLiU" w:hint="eastAsia"/>
          <w:spacing w:val="-3"/>
          <w:sz w:val="28"/>
        </w:rPr>
        <w:t>事项</w:t>
      </w:r>
      <w:r>
        <w:rPr>
          <w:rFonts w:ascii="PMingLiU" w:eastAsia="PMingLiU" w:hint="eastAsia"/>
          <w:sz w:val="28"/>
        </w:rPr>
        <w:t>告知承</w:t>
      </w:r>
      <w:r>
        <w:rPr>
          <w:rFonts w:ascii="PMingLiU" w:eastAsia="PMingLiU" w:hint="eastAsia"/>
          <w:spacing w:val="-3"/>
          <w:sz w:val="28"/>
        </w:rPr>
        <w:t>诺</w:t>
      </w:r>
      <w:r>
        <w:rPr>
          <w:rFonts w:ascii="PMingLiU" w:eastAsia="PMingLiU" w:hint="eastAsia"/>
          <w:spacing w:val="-14"/>
          <w:sz w:val="28"/>
        </w:rPr>
        <w:t>制</w:t>
      </w:r>
      <w:r>
        <w:rPr>
          <w:rFonts w:ascii="PMingLiU" w:eastAsia="PMingLiU" w:hint="eastAsia"/>
          <w:sz w:val="28"/>
        </w:rPr>
        <w:t>告</w:t>
        <w:tab/>
        <w:t>知</w:t>
        <w:tab/>
        <w:t>书</w:t>
      </w:r>
    </w:p>
    <w:p>
      <w:pPr>
        <w:pStyle w:val="BodyText"/>
        <w:spacing w:line="243" w:lineRule="exact"/>
        <w:ind w:left="818"/>
      </w:pPr>
      <w:r>
        <w:rPr>
          <w:spacing w:val="-17"/>
        </w:rPr>
        <w:t>一、按照《司法部关于印发开展证明事项告知承诺制试点工作方案的通知</w:t>
      </w:r>
      <w:r>
        <w:rPr>
          <w:spacing w:val="-207"/>
        </w:rPr>
        <w:t>》</w:t>
      </w:r>
      <w:r>
        <w:rPr>
          <w:spacing w:val="-3"/>
        </w:rPr>
        <w:t>（</w:t>
      </w:r>
      <w:r>
        <w:rPr>
          <w:spacing w:val="-27"/>
        </w:rPr>
        <w:t>司发通〔</w:t>
      </w:r>
      <w:r>
        <w:rPr/>
        <w:t>2019〕</w:t>
      </w:r>
    </w:p>
    <w:p>
      <w:pPr>
        <w:pStyle w:val="BodyText"/>
        <w:spacing w:before="6"/>
        <w:rPr>
          <w:sz w:val="15"/>
        </w:rPr>
      </w:pPr>
    </w:p>
    <w:p>
      <w:pPr>
        <w:pStyle w:val="BodyText"/>
        <w:spacing w:line="417" w:lineRule="auto"/>
        <w:ind w:left="398" w:right="769"/>
        <w:jc w:val="both"/>
      </w:pPr>
      <w:r>
        <w:rPr/>
        <w:t>54</w:t>
      </w:r>
      <w:r>
        <w:rPr>
          <w:spacing w:val="-11"/>
        </w:rPr>
        <w:t> 号</w:t>
      </w:r>
      <w:r>
        <w:rPr>
          <w:spacing w:val="-17"/>
        </w:rPr>
        <w:t>）</w:t>
      </w:r>
      <w:r>
        <w:rPr>
          <w:spacing w:val="-6"/>
        </w:rPr>
        <w:t>和《人力资源社会保障部办公厅关于印发&lt;人力资源社会保障系统开展证明事项告知</w:t>
      </w:r>
      <w:r>
        <w:rPr>
          <w:spacing w:val="-12"/>
        </w:rPr>
        <w:t>承诺制试点工作实施方案&gt;的通知》</w:t>
      </w:r>
      <w:r>
        <w:rPr>
          <w:spacing w:val="-3"/>
        </w:rPr>
        <w:t>（</w:t>
      </w:r>
      <w:r>
        <w:rPr>
          <w:spacing w:val="-1"/>
        </w:rPr>
        <w:t>人社厅发〔</w:t>
      </w:r>
      <w:r>
        <w:rPr/>
        <w:t>2019〕71</w:t>
      </w:r>
      <w:r>
        <w:rPr>
          <w:spacing w:val="17"/>
        </w:rPr>
        <w:t> 号</w:t>
      </w:r>
      <w:r>
        <w:rPr>
          <w:spacing w:val="-3"/>
        </w:rPr>
        <w:t>）要求，本考试报名证明事项实行告知承诺制。</w:t>
      </w:r>
    </w:p>
    <w:p>
      <w:pPr>
        <w:pStyle w:val="BodyText"/>
        <w:spacing w:line="417" w:lineRule="auto" w:before="1"/>
        <w:ind w:left="398" w:right="668" w:firstLine="419"/>
        <w:jc w:val="both"/>
      </w:pPr>
      <w:r>
        <w:rPr>
          <w:spacing w:val="-9"/>
        </w:rPr>
        <w:t>二、报考人员须认真阅读并知晓《报考须知》，以及本考试相关职业资格制度规定和考试实施办法中关于考试报名条件的规定，报名时有义务如实提交本人相关信息，并签署《专</w:t>
      </w:r>
      <w:r>
        <w:rPr>
          <w:spacing w:val="-9"/>
          <w:w w:val="100"/>
        </w:rPr>
        <w:t>业技术人员资格考试报名证明事项告知承诺制报考承诺书》</w:t>
      </w:r>
      <w:r>
        <w:rPr>
          <w:spacing w:val="-3"/>
          <w:w w:val="100"/>
        </w:rPr>
        <w:t>（</w:t>
      </w:r>
      <w:r>
        <w:rPr>
          <w:spacing w:val="-2"/>
          <w:w w:val="100"/>
        </w:rPr>
        <w:t>电子文本</w:t>
      </w:r>
      <w:r>
        <w:rPr>
          <w:spacing w:val="-108"/>
          <w:w w:val="100"/>
        </w:rPr>
        <w:t>）</w:t>
      </w:r>
      <w:r>
        <w:rPr>
          <w:spacing w:val="-2"/>
          <w:w w:val="100"/>
        </w:rPr>
        <w:t>，不允许代为承诺。</w:t>
      </w:r>
    </w:p>
    <w:p>
      <w:pPr>
        <w:pStyle w:val="BodyText"/>
        <w:spacing w:line="417" w:lineRule="auto"/>
        <w:ind w:left="398" w:right="664" w:firstLine="419"/>
      </w:pPr>
      <w:r>
        <w:rPr>
          <w:spacing w:val="-10"/>
        </w:rPr>
        <w:t>三、报考人员报名时，不再需要提交学历、从事相关专业工作年限等相关证明。资格审核部门</w:t>
      </w:r>
      <w:r>
        <w:rPr>
          <w:spacing w:val="-3"/>
        </w:rPr>
        <w:t>（</w:t>
      </w:r>
      <w:r>
        <w:rPr/>
        <w:t>机构）</w:t>
      </w:r>
      <w:r>
        <w:rPr>
          <w:spacing w:val="-3"/>
        </w:rPr>
        <w:t>依据报考人员报名时作出的承诺为其办理报考相关事项，并通过网络核验、</w:t>
      </w:r>
      <w:r>
        <w:rPr>
          <w:spacing w:val="-7"/>
        </w:rPr>
        <w:t>部门间核查等方式对报考人员承诺内容进行核实。对于无法核实的内容，可以要求报考人员</w:t>
      </w:r>
      <w:r>
        <w:rPr>
          <w:spacing w:val="-5"/>
        </w:rPr>
        <w:t>提交必要的相关证明。</w:t>
      </w:r>
    </w:p>
    <w:p>
      <w:pPr>
        <w:pStyle w:val="BodyText"/>
        <w:spacing w:line="417" w:lineRule="auto"/>
        <w:ind w:left="398" w:right="769" w:firstLine="419"/>
      </w:pPr>
      <w:r>
        <w:rPr>
          <w:spacing w:val="-11"/>
        </w:rPr>
        <w:t>四、成绩合格、拟取得资格证书人员，由人事考试机构和考试行业主管部门在门户网站</w:t>
      </w:r>
      <w:r>
        <w:rPr>
          <w:spacing w:val="-6"/>
        </w:rPr>
        <w:t>上进行公示，接受社会监督举报。</w:t>
      </w:r>
    </w:p>
    <w:p>
      <w:pPr>
        <w:pStyle w:val="BodyText"/>
        <w:spacing w:line="417" w:lineRule="auto"/>
        <w:ind w:left="398" w:right="770" w:firstLine="419"/>
        <w:jc w:val="both"/>
      </w:pPr>
      <w:r>
        <w:rPr>
          <w:spacing w:val="-12"/>
        </w:rPr>
        <w:t>五、在专业技术人员资格考试中有违纪违规行为被记入专业技术人员资格考试诚信档案</w:t>
      </w:r>
      <w:r>
        <w:rPr>
          <w:spacing w:val="-11"/>
        </w:rPr>
        <w:t>库且在记录期内的报考人员，不适用告知承诺制。上述报考人员须按《报考须知》中报名地</w:t>
      </w:r>
      <w:r>
        <w:rPr>
          <w:spacing w:val="-6"/>
        </w:rPr>
        <w:t>资格审核部门</w:t>
      </w:r>
      <w:r>
        <w:rPr>
          <w:spacing w:val="-3"/>
        </w:rPr>
        <w:t>（</w:t>
      </w:r>
      <w:r>
        <w:rPr>
          <w:spacing w:val="-2"/>
        </w:rPr>
        <w:t>机构</w:t>
      </w:r>
      <w:r>
        <w:rPr/>
        <w:t>）</w:t>
      </w:r>
      <w:r>
        <w:rPr>
          <w:spacing w:val="-3"/>
        </w:rPr>
        <w:t>的规定办理报考相关事项。</w:t>
      </w:r>
    </w:p>
    <w:p>
      <w:pPr>
        <w:pStyle w:val="BodyText"/>
        <w:spacing w:line="417" w:lineRule="auto"/>
        <w:ind w:left="398" w:right="663" w:firstLine="419"/>
      </w:pPr>
      <w:r>
        <w:rPr>
          <w:spacing w:val="-8"/>
        </w:rPr>
        <w:t>六、报考人员不符合本考试报名条件的，或者未按照资格审核部门</w:t>
      </w:r>
      <w:r>
        <w:rPr>
          <w:spacing w:val="-3"/>
        </w:rPr>
        <w:t>（</w:t>
      </w:r>
      <w:r>
        <w:rPr>
          <w:spacing w:val="-2"/>
        </w:rPr>
        <w:t>机构</w:t>
      </w:r>
      <w:r>
        <w:rPr>
          <w:spacing w:val="-25"/>
        </w:rPr>
        <w:t>）</w:t>
      </w:r>
      <w:r>
        <w:rPr>
          <w:spacing w:val="-1"/>
        </w:rPr>
        <w:t>要求办理报</w:t>
      </w:r>
      <w:r>
        <w:rPr>
          <w:spacing w:val="-9"/>
        </w:rPr>
        <w:t>考相关事项的，按考试报名无效或者考试成绩无效处理。应试人员有故意隐瞒真实情况、提</w:t>
      </w:r>
      <w:r>
        <w:rPr>
          <w:spacing w:val="-6"/>
        </w:rPr>
        <w:t>供虚假承诺或者以其他不正当手段取得相应资格证书或者成绩证明等严重违纪违规行为的， </w:t>
      </w:r>
      <w:r>
        <w:rPr>
          <w:spacing w:val="-10"/>
        </w:rPr>
        <w:t>按照《专业技术人员资格考试违纪违规行为处理规定》处理，记入专业技术人员资格考试诚</w:t>
      </w:r>
      <w:r>
        <w:rPr>
          <w:spacing w:val="-12"/>
        </w:rPr>
        <w:t>信档案库，纳入全国信用信息共享平台，实施失信联合惩戒。失信应试人员信息视情况向社</w:t>
      </w:r>
      <w:r>
        <w:rPr>
          <w:spacing w:val="-6"/>
        </w:rPr>
        <w:t>会公布，并通知当事人所在单位。涉嫌犯罪的，移送司法机关处理。</w:t>
      </w:r>
    </w:p>
    <w:p>
      <w:pPr>
        <w:spacing w:after="0" w:line="417" w:lineRule="auto"/>
        <w:sectPr>
          <w:pgSz w:w="11910" w:h="16840"/>
          <w:pgMar w:header="0" w:footer="974" w:top="1520" w:bottom="1640" w:left="1400" w:right="1020"/>
        </w:sectPr>
      </w:pPr>
    </w:p>
    <w:p>
      <w:pPr>
        <w:pStyle w:val="Heading1"/>
        <w:spacing w:line="381" w:lineRule="auto" w:before="90"/>
        <w:ind w:left="3854" w:right="1990" w:hanging="2240"/>
        <w:rPr>
          <w:rFonts w:ascii="PMingLiU" w:eastAsia="PMingLiU" w:hint="eastAsia"/>
        </w:rPr>
      </w:pPr>
      <w:r>
        <w:rPr>
          <w:rFonts w:ascii="PMingLiU" w:eastAsia="PMingLiU" w:hint="eastAsia"/>
        </w:rPr>
        <w:t>专业技术人员资格考试报名证明事项告知承诺制报考承诺书</w:t>
      </w:r>
    </w:p>
    <w:p>
      <w:pPr>
        <w:pStyle w:val="BodyText"/>
        <w:spacing w:line="243" w:lineRule="exact"/>
        <w:ind w:left="818"/>
      </w:pPr>
      <w:r>
        <w:rPr/>
        <w:t>本人已认真阅读《专业技术人员资格考试报名证明事项告知承诺制告知书》及相关规定，</w:t>
      </w:r>
    </w:p>
    <w:p>
      <w:pPr>
        <w:pStyle w:val="BodyText"/>
        <w:spacing w:before="6"/>
        <w:rPr>
          <w:sz w:val="15"/>
        </w:rPr>
      </w:pPr>
    </w:p>
    <w:p>
      <w:pPr>
        <w:pStyle w:val="BodyText"/>
        <w:spacing w:line="417" w:lineRule="auto"/>
        <w:ind w:left="398" w:right="769"/>
        <w:jc w:val="both"/>
      </w:pPr>
      <w:r>
        <w:rPr>
          <w:spacing w:val="-8"/>
        </w:rPr>
        <w:t>对报考人员证明义务和报考条件已充分知晓。在此本人郑重承诺：本人己经符合本考试报名</w:t>
      </w:r>
      <w:r>
        <w:rPr>
          <w:spacing w:val="-11"/>
        </w:rPr>
        <w:t>条件，填报和提交的所有信息均真实、准确、完整、有效，愿意承担虚假承诺的责任，并接</w:t>
      </w:r>
      <w:r>
        <w:rPr>
          <w:spacing w:val="-6"/>
        </w:rPr>
        <w:t>受相应处理。</w:t>
      </w:r>
    </w:p>
    <w:p>
      <w:pPr>
        <w:pStyle w:val="BodyText"/>
        <w:tabs>
          <w:tab w:pos="1554" w:val="left" w:leader="none"/>
          <w:tab w:pos="2289" w:val="left" w:leader="none"/>
        </w:tabs>
        <w:spacing w:line="417" w:lineRule="auto"/>
        <w:ind w:left="818" w:right="6772"/>
      </w:pPr>
      <w:r>
        <w:rPr/>
        <w:t>承</w:t>
        <w:tab/>
        <w:t>诺</w:t>
        <w:tab/>
        <w:t>人</w:t>
      </w:r>
      <w:r>
        <w:rPr>
          <w:spacing w:val="-17"/>
        </w:rPr>
        <w:t>： </w:t>
      </w:r>
      <w:r>
        <w:rPr/>
        <w:t>承诺</w:t>
      </w:r>
      <w:r>
        <w:rPr>
          <w:spacing w:val="-3"/>
        </w:rPr>
        <w:t>人</w:t>
      </w:r>
      <w:r>
        <w:rPr/>
        <w:t>身</w:t>
      </w:r>
      <w:r>
        <w:rPr>
          <w:spacing w:val="-3"/>
        </w:rPr>
        <w:t>份</w:t>
      </w:r>
      <w:r>
        <w:rPr/>
        <w:t>证</w:t>
      </w:r>
      <w:r>
        <w:rPr>
          <w:spacing w:val="-3"/>
        </w:rPr>
        <w:t>件</w:t>
      </w:r>
      <w:r>
        <w:rPr/>
        <w:t>号</w:t>
      </w:r>
      <w:r>
        <w:rPr>
          <w:spacing w:val="-16"/>
        </w:rPr>
        <w:t>：</w:t>
      </w:r>
    </w:p>
    <w:p>
      <w:pPr>
        <w:pStyle w:val="BodyText"/>
        <w:tabs>
          <w:tab w:pos="1343" w:val="left" w:leader="none"/>
          <w:tab w:pos="1869" w:val="left" w:leader="none"/>
          <w:tab w:pos="2289" w:val="left" w:leader="none"/>
          <w:tab w:pos="3338" w:val="left" w:leader="none"/>
          <w:tab w:pos="4075" w:val="left" w:leader="none"/>
          <w:tab w:pos="4809" w:val="left" w:leader="none"/>
        </w:tabs>
        <w:ind w:left="818"/>
      </w:pPr>
      <w:r>
        <w:rPr/>
        <w:t>承</w:t>
        <w:tab/>
        <w:t>诺</w:t>
        <w:tab/>
        <w:t>日</w:t>
        <w:tab/>
        <w:t>期：</w:t>
        <w:tab/>
        <w:t>年</w:t>
        <w:tab/>
        <w:t>月</w:t>
        <w:tab/>
        <w:t>日</w:t>
      </w:r>
    </w:p>
    <w:p>
      <w:pPr>
        <w:pStyle w:val="BodyText"/>
        <w:rPr>
          <w:sz w:val="20"/>
        </w:rPr>
      </w:pPr>
    </w:p>
    <w:p>
      <w:pPr>
        <w:pStyle w:val="BodyText"/>
        <w:rPr>
          <w:sz w:val="20"/>
        </w:rPr>
      </w:pPr>
    </w:p>
    <w:p>
      <w:pPr>
        <w:pStyle w:val="BodyText"/>
        <w:spacing w:before="5"/>
        <w:rPr>
          <w:sz w:val="28"/>
        </w:rPr>
      </w:pPr>
    </w:p>
    <w:p>
      <w:pPr>
        <w:spacing w:after="0"/>
        <w:rPr>
          <w:sz w:val="28"/>
        </w:rPr>
        <w:sectPr>
          <w:pgSz w:w="11910" w:h="16840"/>
          <w:pgMar w:header="0" w:footer="1449" w:top="1460" w:bottom="1160" w:left="1400" w:right="1020"/>
        </w:sectPr>
      </w:pPr>
    </w:p>
    <w:p>
      <w:pPr>
        <w:pStyle w:val="Heading1"/>
        <w:spacing w:before="62"/>
      </w:pPr>
      <w:r>
        <w:rPr/>
        <w:t>八、考场规则</w:t>
      </w:r>
    </w:p>
    <w:p>
      <w:pPr>
        <w:pStyle w:val="BodyText"/>
        <w:spacing w:before="6"/>
        <w:rPr>
          <w:rFonts w:ascii="黑体"/>
          <w:sz w:val="42"/>
        </w:rPr>
      </w:pPr>
      <w:r>
        <w:rPr/>
        <w:br w:type="column"/>
      </w:r>
      <w:r>
        <w:rPr>
          <w:rFonts w:ascii="黑体"/>
          <w:sz w:val="42"/>
        </w:rPr>
      </w:r>
    </w:p>
    <w:p>
      <w:pPr>
        <w:spacing w:before="0"/>
        <w:ind w:left="398" w:right="0" w:firstLine="0"/>
        <w:jc w:val="left"/>
        <w:rPr>
          <w:rFonts w:ascii="PMingLiU" w:eastAsia="PMingLiU" w:hint="eastAsia"/>
          <w:sz w:val="28"/>
        </w:rPr>
      </w:pPr>
      <w:r>
        <w:rPr>
          <w:rFonts w:ascii="PMingLiU" w:eastAsia="PMingLiU" w:hint="eastAsia"/>
          <w:sz w:val="28"/>
        </w:rPr>
        <w:t>考 场 规 则</w:t>
      </w:r>
    </w:p>
    <w:p>
      <w:pPr>
        <w:spacing w:after="0"/>
        <w:jc w:val="left"/>
        <w:rPr>
          <w:rFonts w:ascii="PMingLiU" w:eastAsia="PMingLiU" w:hint="eastAsia"/>
          <w:sz w:val="28"/>
        </w:rPr>
        <w:sectPr>
          <w:type w:val="continuous"/>
          <w:pgSz w:w="11910" w:h="16840"/>
          <w:pgMar w:top="1580" w:bottom="1160" w:left="1400" w:right="1020"/>
          <w:cols w:num="2" w:equalWidth="0">
            <w:col w:w="2121" w:space="1264"/>
            <w:col w:w="6105"/>
          </w:cols>
        </w:sectPr>
      </w:pPr>
    </w:p>
    <w:p>
      <w:pPr>
        <w:pStyle w:val="BodyText"/>
        <w:spacing w:before="8"/>
        <w:rPr>
          <w:rFonts w:ascii="PMingLiU"/>
          <w:sz w:val="7"/>
        </w:rPr>
      </w:pPr>
    </w:p>
    <w:p>
      <w:pPr>
        <w:pStyle w:val="BodyText"/>
        <w:spacing w:line="448" w:lineRule="auto" w:before="72"/>
        <w:ind w:left="398" w:right="768" w:firstLine="419"/>
      </w:pPr>
      <w:r>
        <w:rPr>
          <w:spacing w:val="-6"/>
        </w:rPr>
        <w:t>一、在考试前 </w:t>
      </w:r>
      <w:r>
        <w:rPr/>
        <w:t>30</w:t>
      </w:r>
      <w:r>
        <w:rPr>
          <w:spacing w:val="-6"/>
        </w:rPr>
        <w:t> 分钟，应试人员凭准考证和本人有效身份证或社会保障卡原件进入本</w:t>
      </w:r>
      <w:r>
        <w:rPr>
          <w:spacing w:val="-4"/>
        </w:rPr>
        <w:t>科目考试所指定考场，按座位号入座。将准考证和身份证原件放置在座位右上角。</w:t>
      </w:r>
    </w:p>
    <w:p>
      <w:pPr>
        <w:pStyle w:val="BodyText"/>
        <w:spacing w:line="446" w:lineRule="auto"/>
        <w:ind w:left="398" w:right="769" w:firstLine="419"/>
      </w:pPr>
      <w:r>
        <w:rPr>
          <w:spacing w:val="-12"/>
        </w:rPr>
        <w:t>二、严禁携带笔、移动存储设备、电脑、计算器、电子记事本、通讯工具、规定以外的</w:t>
      </w:r>
      <w:r>
        <w:rPr>
          <w:spacing w:val="-6"/>
        </w:rPr>
        <w:t>电子用品或者与考试相关的资料进入座位。</w:t>
      </w:r>
    </w:p>
    <w:p>
      <w:pPr>
        <w:pStyle w:val="BodyText"/>
        <w:spacing w:line="446" w:lineRule="auto"/>
        <w:ind w:left="398" w:right="768" w:firstLine="419"/>
      </w:pPr>
      <w:r>
        <w:rPr>
          <w:spacing w:val="-6"/>
        </w:rPr>
        <w:t>三、考试时间以考试系统计时器为准。开考 </w:t>
      </w:r>
      <w:r>
        <w:rPr/>
        <w:t>5</w:t>
      </w:r>
      <w:r>
        <w:rPr>
          <w:spacing w:val="-10"/>
        </w:rPr>
        <w:t> 分钟后一律禁止入场, 考试结束前 </w:t>
      </w:r>
      <w:r>
        <w:rPr/>
        <w:t>30</w:t>
      </w:r>
      <w:r>
        <w:rPr>
          <w:spacing w:val="-22"/>
        </w:rPr>
        <w:t> 分</w:t>
      </w:r>
      <w:r>
        <w:rPr>
          <w:spacing w:val="-8"/>
        </w:rPr>
        <w:t>钟起，经监考人员同意，应试人员可提前离开考场。</w:t>
      </w:r>
    </w:p>
    <w:p>
      <w:pPr>
        <w:pStyle w:val="BodyText"/>
        <w:spacing w:line="448" w:lineRule="auto"/>
        <w:ind w:left="398" w:right="771" w:firstLine="419"/>
      </w:pPr>
      <w:r>
        <w:rPr>
          <w:spacing w:val="-10"/>
        </w:rPr>
        <w:t>四、按照考试系统要求进行操作，不得擅自对计算机进行冷、热启动，关闭电源及其他</w:t>
      </w:r>
      <w:r>
        <w:rPr>
          <w:spacing w:val="-5"/>
        </w:rPr>
        <w:t>与考试无关的操作，违反者责任自负。</w:t>
      </w:r>
    </w:p>
    <w:p>
      <w:pPr>
        <w:pStyle w:val="BodyText"/>
        <w:spacing w:line="446" w:lineRule="auto"/>
        <w:ind w:left="398" w:right="769" w:firstLine="419"/>
      </w:pPr>
      <w:r>
        <w:rPr>
          <w:spacing w:val="-10"/>
        </w:rPr>
        <w:t>五、须保持考场安静，独立作答，不得交流讨论，不得要求监考人员解释试题，发生异</w:t>
      </w:r>
      <w:r>
        <w:rPr>
          <w:spacing w:val="-5"/>
        </w:rPr>
        <w:t>常情况等问题可举手询问。</w:t>
      </w:r>
    </w:p>
    <w:p>
      <w:pPr>
        <w:pStyle w:val="BodyText"/>
        <w:ind w:left="818"/>
      </w:pPr>
      <w:r>
        <w:rPr/>
        <w:t>六、自觉接受监督和检查，服从安排。</w:t>
      </w:r>
    </w:p>
    <w:p>
      <w:pPr>
        <w:pStyle w:val="BodyText"/>
        <w:spacing w:before="12"/>
        <w:rPr>
          <w:sz w:val="16"/>
        </w:rPr>
      </w:pPr>
    </w:p>
    <w:p>
      <w:pPr>
        <w:pStyle w:val="BodyText"/>
        <w:spacing w:line="446" w:lineRule="auto"/>
        <w:ind w:left="818" w:right="690"/>
      </w:pPr>
      <w:r>
        <w:rPr/>
        <w:t>七、不得将相关考试信息以任何方式带出考场，交卷后不得在考场附近逗留、谈论。八、违纪违规行为按照人力资源和社会保障部令第 31 号《专业技术人员资格考试违纪</w:t>
      </w:r>
    </w:p>
    <w:p>
      <w:pPr>
        <w:pStyle w:val="BodyText"/>
        <w:ind w:left="398"/>
      </w:pPr>
      <w:r>
        <w:rPr/>
        <w:t>违规行为处理规定》中有关规定处理。</w:t>
      </w:r>
    </w:p>
    <w:p>
      <w:pPr>
        <w:spacing w:after="0"/>
        <w:sectPr>
          <w:type w:val="continuous"/>
          <w:pgSz w:w="11910" w:h="16840"/>
          <w:pgMar w:top="1580" w:bottom="1160" w:left="1400" w:right="1020"/>
        </w:sectPr>
      </w:pPr>
    </w:p>
    <w:p>
      <w:pPr>
        <w:pStyle w:val="Heading1"/>
        <w:spacing w:before="39"/>
      </w:pPr>
      <w:r>
        <w:rPr/>
        <w:t>九.违纪违规</w:t>
      </w:r>
    </w:p>
    <w:p>
      <w:pPr>
        <w:pStyle w:val="BodyText"/>
        <w:spacing w:before="1"/>
        <w:rPr>
          <w:rFonts w:ascii="黑体"/>
          <w:sz w:val="25"/>
        </w:rPr>
      </w:pPr>
    </w:p>
    <w:p>
      <w:pPr>
        <w:pStyle w:val="Heading2"/>
        <w:ind w:left="1255" w:right="1155"/>
      </w:pPr>
      <w:r>
        <w:rPr/>
        <w:t>专业技术人员资格考试违纪违规行为处理规定（节选）</w:t>
      </w:r>
    </w:p>
    <w:p>
      <w:pPr>
        <w:pStyle w:val="BodyText"/>
        <w:spacing w:before="10"/>
        <w:rPr>
          <w:b/>
          <w:sz w:val="22"/>
        </w:rPr>
      </w:pPr>
    </w:p>
    <w:p>
      <w:pPr>
        <w:pStyle w:val="Heading3"/>
        <w:ind w:left="0" w:right="373"/>
        <w:jc w:val="center"/>
        <w:rPr>
          <w:rFonts w:ascii="Microsoft JhengHei" w:eastAsia="Microsoft JhengHei" w:hint="eastAsia"/>
        </w:rPr>
      </w:pPr>
      <w:r>
        <w:rPr>
          <w:rFonts w:ascii="Microsoft JhengHei" w:eastAsia="Microsoft JhengHei" w:hint="eastAsia"/>
        </w:rPr>
        <w:t>（中华人民共和国人力资源和社会保障部令 第 31 号）</w:t>
      </w:r>
    </w:p>
    <w:p>
      <w:pPr>
        <w:pStyle w:val="BodyText"/>
        <w:spacing w:before="11"/>
        <w:rPr>
          <w:rFonts w:ascii="Microsoft JhengHei"/>
          <w:b/>
          <w:sz w:val="17"/>
        </w:rPr>
      </w:pPr>
    </w:p>
    <w:p>
      <w:pPr>
        <w:pStyle w:val="BodyText"/>
        <w:tabs>
          <w:tab w:pos="1665" w:val="left" w:leader="none"/>
        </w:tabs>
        <w:spacing w:line="285" w:lineRule="auto"/>
        <w:ind w:left="398" w:right="769" w:firstLine="422"/>
      </w:pPr>
      <w:r>
        <w:rPr>
          <w:b/>
        </w:rPr>
        <w:t>第六条</w:t>
        <w:tab/>
      </w:r>
      <w:r>
        <w:rPr>
          <w:spacing w:val="-3"/>
        </w:rPr>
        <w:t>应</w:t>
      </w:r>
      <w:r>
        <w:rPr/>
        <w:t>试</w:t>
      </w:r>
      <w:r>
        <w:rPr>
          <w:spacing w:val="-3"/>
        </w:rPr>
        <w:t>人</w:t>
      </w:r>
      <w:r>
        <w:rPr/>
        <w:t>员</w:t>
      </w:r>
      <w:r>
        <w:rPr>
          <w:spacing w:val="-3"/>
        </w:rPr>
        <w:t>在</w:t>
      </w:r>
      <w:r>
        <w:rPr/>
        <w:t>考</w:t>
      </w:r>
      <w:r>
        <w:rPr>
          <w:spacing w:val="-3"/>
        </w:rPr>
        <w:t>试</w:t>
      </w:r>
      <w:r>
        <w:rPr/>
        <w:t>过程</w:t>
      </w:r>
      <w:r>
        <w:rPr>
          <w:spacing w:val="-3"/>
        </w:rPr>
        <w:t>中</w:t>
      </w:r>
      <w:r>
        <w:rPr/>
        <w:t>有</w:t>
      </w:r>
      <w:r>
        <w:rPr>
          <w:spacing w:val="-3"/>
        </w:rPr>
        <w:t>下</w:t>
      </w:r>
      <w:r>
        <w:rPr/>
        <w:t>列</w:t>
      </w:r>
      <w:r>
        <w:rPr>
          <w:spacing w:val="-3"/>
        </w:rPr>
        <w:t>违</w:t>
      </w:r>
      <w:r>
        <w:rPr/>
        <w:t>纪</w:t>
      </w:r>
      <w:r>
        <w:rPr>
          <w:spacing w:val="-3"/>
        </w:rPr>
        <w:t>违</w:t>
      </w:r>
      <w:r>
        <w:rPr/>
        <w:t>规</w:t>
      </w:r>
      <w:r>
        <w:rPr>
          <w:spacing w:val="-3"/>
        </w:rPr>
        <w:t>行</w:t>
      </w:r>
      <w:r>
        <w:rPr/>
        <w:t>为之</w:t>
      </w:r>
      <w:r>
        <w:rPr>
          <w:spacing w:val="-3"/>
        </w:rPr>
        <w:t>一</w:t>
      </w:r>
      <w:r>
        <w:rPr/>
        <w:t>的</w:t>
      </w:r>
      <w:r>
        <w:rPr>
          <w:spacing w:val="-94"/>
        </w:rPr>
        <w:t>，</w:t>
      </w:r>
      <w:r>
        <w:rPr>
          <w:spacing w:val="-3"/>
        </w:rPr>
        <w:t>给</w:t>
      </w:r>
      <w:r>
        <w:rPr/>
        <w:t>予</w:t>
      </w:r>
      <w:r>
        <w:rPr>
          <w:spacing w:val="-3"/>
        </w:rPr>
        <w:t>其</w:t>
      </w:r>
      <w:r>
        <w:rPr/>
        <w:t>当</w:t>
      </w:r>
      <w:r>
        <w:rPr>
          <w:spacing w:val="-3"/>
        </w:rPr>
        <w:t>次</w:t>
      </w:r>
      <w:r>
        <w:rPr/>
        <w:t>该</w:t>
      </w:r>
      <w:r>
        <w:rPr>
          <w:spacing w:val="-3"/>
        </w:rPr>
        <w:t>科</w:t>
      </w:r>
      <w:r>
        <w:rPr/>
        <w:t>目</w:t>
      </w:r>
      <w:r>
        <w:rPr>
          <w:spacing w:val="-3"/>
        </w:rPr>
        <w:t>考试</w:t>
      </w:r>
      <w:r>
        <w:rPr/>
        <w:t>成绩无</w:t>
      </w:r>
      <w:r>
        <w:rPr>
          <w:spacing w:val="-3"/>
        </w:rPr>
        <w:t>效</w:t>
      </w:r>
      <w:r>
        <w:rPr/>
        <w:t>的</w:t>
      </w:r>
      <w:r>
        <w:rPr>
          <w:spacing w:val="-3"/>
        </w:rPr>
        <w:t>处</w:t>
      </w:r>
      <w:r>
        <w:rPr/>
        <w:t>理：</w:t>
      </w:r>
    </w:p>
    <w:p>
      <w:pPr>
        <w:pStyle w:val="BodyText"/>
        <w:spacing w:line="285" w:lineRule="auto" w:before="1"/>
        <w:ind w:left="398" w:right="770" w:firstLine="419"/>
      </w:pPr>
      <w:r>
        <w:rPr/>
        <w:t>（</w:t>
      </w:r>
      <w:r>
        <w:rPr>
          <w:spacing w:val="-3"/>
        </w:rPr>
        <w:t>一</w:t>
      </w:r>
      <w:r>
        <w:rPr>
          <w:spacing w:val="-29"/>
        </w:rPr>
        <w:t>）</w:t>
      </w:r>
      <w:r>
        <w:rPr>
          <w:spacing w:val="-9"/>
        </w:rPr>
        <w:t>携带通讯工具、规定以外的电子用品或者与考试内容相关的资料进入座位，经提</w:t>
      </w:r>
      <w:r>
        <w:rPr>
          <w:spacing w:val="-5"/>
        </w:rPr>
        <w:t>醒仍不改正的；</w:t>
      </w:r>
    </w:p>
    <w:p>
      <w:pPr>
        <w:pStyle w:val="BodyText"/>
        <w:spacing w:line="267" w:lineRule="exact"/>
        <w:ind w:left="818"/>
      </w:pPr>
      <w:r>
        <w:rPr/>
        <w:t>（二）经提醒仍不按规定书写、填涂本人身份和考试信息的；</w:t>
      </w:r>
    </w:p>
    <w:p>
      <w:pPr>
        <w:pStyle w:val="BodyText"/>
        <w:spacing w:before="53"/>
        <w:ind w:left="818"/>
      </w:pPr>
      <w:r>
        <w:rPr/>
        <w:t>（三</w:t>
      </w:r>
      <w:r>
        <w:rPr>
          <w:rFonts w:ascii="Calibri" w:eastAsia="Calibri"/>
        </w:rPr>
        <w:t>) </w:t>
      </w:r>
      <w:r>
        <w:rPr/>
        <w:t>在试卷、答题纸、答题卡规定以外位置标注本人信息或者其他特殊标记的；</w:t>
      </w:r>
    </w:p>
    <w:p>
      <w:pPr>
        <w:pStyle w:val="BodyText"/>
        <w:spacing w:line="285" w:lineRule="auto" w:before="50"/>
        <w:ind w:left="398" w:right="771" w:firstLine="419"/>
      </w:pPr>
      <w:r>
        <w:rPr/>
        <w:t>（</w:t>
      </w:r>
      <w:r>
        <w:rPr>
          <w:spacing w:val="-3"/>
        </w:rPr>
        <w:t>四</w:t>
      </w:r>
      <w:r>
        <w:rPr>
          <w:spacing w:val="-29"/>
        </w:rPr>
        <w:t>）</w:t>
      </w:r>
      <w:r>
        <w:rPr>
          <w:spacing w:val="-7"/>
        </w:rPr>
        <w:t>未在规定座位参加考试，或者未经考试工作人员允许擅自离开座位或者考场，经</w:t>
      </w:r>
      <w:r>
        <w:rPr>
          <w:spacing w:val="-5"/>
        </w:rPr>
        <w:t>提醒仍不改正的；</w:t>
      </w:r>
    </w:p>
    <w:p>
      <w:pPr>
        <w:pStyle w:val="BodyText"/>
        <w:ind w:left="818"/>
      </w:pPr>
      <w:r>
        <w:rPr/>
        <w:t>（五）未用规定的纸、笔作答，或者试卷前后作答笔迹不一致的；</w:t>
      </w:r>
    </w:p>
    <w:p>
      <w:pPr>
        <w:pStyle w:val="BodyText"/>
        <w:spacing w:before="51"/>
        <w:ind w:left="818"/>
      </w:pPr>
      <w:r>
        <w:rPr/>
        <w:t>（六）在考试开始信号发出前答题，或者在考试结束信号发出后继续答题的；</w:t>
      </w:r>
    </w:p>
    <w:p>
      <w:pPr>
        <w:pStyle w:val="BodyText"/>
        <w:spacing w:before="50"/>
        <w:ind w:left="818"/>
      </w:pPr>
      <w:r>
        <w:rPr/>
        <w:t>（七）将试卷、答题卡、答题纸带出考场的；</w:t>
      </w:r>
    </w:p>
    <w:p>
      <w:pPr>
        <w:pStyle w:val="BodyText"/>
        <w:spacing w:before="52"/>
        <w:ind w:left="818"/>
      </w:pPr>
      <w:r>
        <w:rPr/>
        <w:t>（八）故意损坏试卷、答题纸、答题卡、电子化系统设施的；</w:t>
      </w:r>
    </w:p>
    <w:p>
      <w:pPr>
        <w:pStyle w:val="BodyText"/>
        <w:spacing w:before="50"/>
        <w:ind w:left="818"/>
      </w:pPr>
      <w:r>
        <w:rPr/>
        <w:t>（九）未按规定使用考试系统，经提醒仍不改正的；</w:t>
      </w:r>
    </w:p>
    <w:p>
      <w:pPr>
        <w:pStyle w:val="BodyText"/>
        <w:spacing w:before="51"/>
        <w:ind w:left="818"/>
      </w:pPr>
      <w:r>
        <w:rPr/>
        <w:t>（十）其他应当给予当次该科目考试成绩无效处理的违纪违规行为。</w:t>
      </w:r>
    </w:p>
    <w:p>
      <w:pPr>
        <w:pStyle w:val="BodyText"/>
        <w:rPr>
          <w:sz w:val="29"/>
        </w:rPr>
      </w:pPr>
    </w:p>
    <w:p>
      <w:pPr>
        <w:pStyle w:val="BodyText"/>
        <w:spacing w:line="285" w:lineRule="auto"/>
        <w:ind w:left="398" w:right="769" w:firstLine="422"/>
        <w:jc w:val="both"/>
      </w:pPr>
      <w:r>
        <w:rPr>
          <w:b/>
          <w:spacing w:val="9"/>
        </w:rPr>
        <w:t>第七条 </w:t>
      </w:r>
      <w:r>
        <w:rPr>
          <w:spacing w:val="-7"/>
        </w:rPr>
        <w:t>应试人员在考试过程中有下列严重违纪违规行为之一的，给予其当次全部科目</w:t>
      </w:r>
      <w:r>
        <w:rPr>
          <w:spacing w:val="-11"/>
        </w:rPr>
        <w:t>考试成绩无效的处理，并将其违纪违规行为记入专业技术人员资格考试诚信档案库，记录期</w:t>
      </w:r>
      <w:r>
        <w:rPr>
          <w:spacing w:val="-6"/>
        </w:rPr>
        <w:t>限为五年：</w:t>
      </w:r>
    </w:p>
    <w:p>
      <w:pPr>
        <w:pStyle w:val="BodyText"/>
        <w:spacing w:line="269" w:lineRule="exact"/>
        <w:ind w:left="818"/>
      </w:pPr>
      <w:r>
        <w:rPr/>
        <w:t>（一）抄袭、协助他人抄袭试题答案或者与考试内容相关资料的；</w:t>
      </w:r>
    </w:p>
    <w:p>
      <w:pPr>
        <w:pStyle w:val="BodyText"/>
        <w:spacing w:before="50"/>
        <w:ind w:left="818"/>
      </w:pPr>
      <w:r>
        <w:rPr/>
        <w:t>（二）互相传递试卷、答题纸、答题卡、草稿纸等的；</w:t>
      </w:r>
    </w:p>
    <w:p>
      <w:pPr>
        <w:pStyle w:val="BodyText"/>
        <w:spacing w:before="53"/>
        <w:ind w:left="818"/>
      </w:pPr>
      <w:r>
        <w:rPr/>
        <w:t>（三）持伪造证件参加考试的；</w:t>
      </w:r>
    </w:p>
    <w:p>
      <w:pPr>
        <w:pStyle w:val="BodyText"/>
        <w:spacing w:before="50"/>
        <w:ind w:left="818"/>
      </w:pPr>
      <w:r>
        <w:rPr/>
        <w:t>（四）本人离开考场后，在考试结束前，传播考试试题及答案的；</w:t>
      </w:r>
    </w:p>
    <w:p>
      <w:pPr>
        <w:pStyle w:val="BodyText"/>
        <w:spacing w:before="50"/>
        <w:ind w:left="818"/>
      </w:pPr>
      <w:r>
        <w:rPr/>
        <w:t>（五）使用禁止带入考场的通讯工具、规定以外的电子用品的；</w:t>
      </w:r>
    </w:p>
    <w:p>
      <w:pPr>
        <w:pStyle w:val="BodyText"/>
        <w:spacing w:before="53"/>
        <w:ind w:left="818"/>
      </w:pPr>
      <w:r>
        <w:rPr/>
        <w:t>（六）其他应当给予当次全部科目考试成绩无效处理的严重违纪违规行为。</w:t>
      </w:r>
    </w:p>
    <w:p>
      <w:pPr>
        <w:pStyle w:val="BodyText"/>
        <w:spacing w:before="11"/>
        <w:rPr>
          <w:sz w:val="28"/>
        </w:rPr>
      </w:pPr>
    </w:p>
    <w:p>
      <w:pPr>
        <w:pStyle w:val="BodyText"/>
        <w:spacing w:line="285" w:lineRule="auto"/>
        <w:ind w:left="398" w:right="769" w:firstLine="422"/>
        <w:jc w:val="both"/>
      </w:pPr>
      <w:r>
        <w:rPr>
          <w:b/>
          <w:spacing w:val="9"/>
        </w:rPr>
        <w:t>第八条 </w:t>
      </w:r>
      <w:r>
        <w:rPr>
          <w:spacing w:val="-7"/>
        </w:rPr>
        <w:t>应试人员在考试过程中有下列特别严重违纪违规行为之一的，给予其当次全部</w:t>
      </w:r>
      <w:r>
        <w:rPr>
          <w:spacing w:val="-10"/>
        </w:rPr>
        <w:t>科目考试成绩无效的处理，并将其违纪违规行为记入专业技术人员资格考试诚信档案库，长</w:t>
      </w:r>
      <w:r>
        <w:rPr>
          <w:spacing w:val="-6"/>
        </w:rPr>
        <w:t>期记录：</w:t>
      </w:r>
    </w:p>
    <w:p>
      <w:pPr>
        <w:pStyle w:val="BodyText"/>
        <w:spacing w:line="269" w:lineRule="exact"/>
        <w:ind w:left="818"/>
      </w:pPr>
      <w:r>
        <w:rPr/>
        <w:t>（一）串通作弊或者参与有组织作弊的；</w:t>
      </w:r>
    </w:p>
    <w:p>
      <w:pPr>
        <w:pStyle w:val="BodyText"/>
        <w:spacing w:before="52"/>
        <w:ind w:left="818"/>
      </w:pPr>
      <w:r>
        <w:rPr/>
        <w:t>（二）代替他人或者让他人代替自己参加考试的；</w:t>
      </w:r>
    </w:p>
    <w:p>
      <w:pPr>
        <w:pStyle w:val="BodyText"/>
        <w:spacing w:before="50"/>
        <w:ind w:left="818"/>
      </w:pPr>
      <w:r>
        <w:rPr/>
        <w:t>（三）其他情节特别严重、影响恶劣的违纪违规行为。</w:t>
      </w:r>
    </w:p>
    <w:p>
      <w:pPr>
        <w:pStyle w:val="BodyText"/>
        <w:rPr>
          <w:sz w:val="29"/>
        </w:rPr>
      </w:pPr>
    </w:p>
    <w:p>
      <w:pPr>
        <w:pStyle w:val="BodyText"/>
        <w:spacing w:line="285" w:lineRule="auto" w:before="1"/>
        <w:ind w:left="398" w:right="768" w:firstLine="422"/>
        <w:jc w:val="both"/>
      </w:pPr>
      <w:r>
        <w:rPr>
          <w:b/>
          <w:spacing w:val="9"/>
        </w:rPr>
        <w:t>第九条 </w:t>
      </w:r>
      <w:r>
        <w:rPr>
          <w:spacing w:val="-8"/>
        </w:rPr>
        <w:t>应试人员应当自觉维护考试工作场所秩序，服从考试工作人员管理，有下列行</w:t>
      </w:r>
      <w:r>
        <w:rPr>
          <w:spacing w:val="-11"/>
        </w:rPr>
        <w:t>为之一的，终止其继续参加考试，并责令离开考场；情节严重的，按照本规定第七条、第八</w:t>
      </w:r>
      <w:r>
        <w:rPr>
          <w:spacing w:val="-13"/>
        </w:rPr>
        <w:t>条的规定处理；违反《中华人民共和国治安管理处罚法》等法律法规的，交由公安机关依法</w:t>
      </w:r>
      <w:r>
        <w:rPr>
          <w:spacing w:val="-6"/>
        </w:rPr>
        <w:t>处理；构成犯罪的，依法追究刑事责任：</w:t>
      </w:r>
    </w:p>
    <w:p>
      <w:pPr>
        <w:spacing w:after="0" w:line="285" w:lineRule="auto"/>
        <w:jc w:val="both"/>
        <w:sectPr>
          <w:pgSz w:w="11910" w:h="16840"/>
          <w:pgMar w:header="0" w:footer="974" w:top="1360" w:bottom="1640" w:left="1400" w:right="1020"/>
        </w:sectPr>
      </w:pPr>
    </w:p>
    <w:p>
      <w:pPr>
        <w:pStyle w:val="BodyText"/>
        <w:spacing w:before="49"/>
        <w:ind w:left="818"/>
      </w:pPr>
      <w:r>
        <w:rPr/>
        <w:t>（一）故意扰乱考点、考场等考试工作场所秩序的；</w:t>
      </w:r>
    </w:p>
    <w:p>
      <w:pPr>
        <w:pStyle w:val="BodyText"/>
        <w:spacing w:before="50"/>
        <w:ind w:left="818"/>
      </w:pPr>
      <w:r>
        <w:rPr/>
        <w:t>（二）拒绝、妨碍考试工作人员履行管理职责的；</w:t>
      </w:r>
    </w:p>
    <w:p>
      <w:pPr>
        <w:pStyle w:val="BodyText"/>
        <w:spacing w:before="52"/>
        <w:ind w:left="818"/>
      </w:pPr>
      <w:r>
        <w:rPr/>
        <w:t>（三）威胁、侮辱、诽谤、诬陷工作人员或者其他应试人员的；</w:t>
      </w:r>
    </w:p>
    <w:p>
      <w:pPr>
        <w:pStyle w:val="BodyText"/>
        <w:spacing w:before="50"/>
        <w:ind w:left="818"/>
      </w:pPr>
      <w:r>
        <w:rPr/>
        <w:t>（四）其他扰乱考试管理秩序的行为。</w:t>
      </w:r>
    </w:p>
    <w:p>
      <w:pPr>
        <w:pStyle w:val="BodyText"/>
        <w:rPr>
          <w:sz w:val="29"/>
        </w:rPr>
      </w:pPr>
    </w:p>
    <w:p>
      <w:pPr>
        <w:pStyle w:val="BodyText"/>
        <w:spacing w:line="285" w:lineRule="auto"/>
        <w:ind w:left="398" w:right="769" w:firstLine="422"/>
        <w:jc w:val="both"/>
      </w:pPr>
      <w:r>
        <w:rPr>
          <w:b/>
          <w:spacing w:val="23"/>
        </w:rPr>
        <w:t>第十条 </w:t>
      </w:r>
      <w:r>
        <w:rPr/>
        <w:t>应试人员有提供虚假证明材料或者以其他不正当手段取得相应资格证书或者</w:t>
      </w:r>
      <w:r>
        <w:rPr>
          <w:spacing w:val="-8"/>
        </w:rPr>
        <w:t>成绩证明等严重违纪违规行为的，由证书签发机构宣布证书或者成绩证明无效，并按照本规</w:t>
      </w:r>
      <w:r>
        <w:rPr>
          <w:spacing w:val="-5"/>
        </w:rPr>
        <w:t>定第七条处理。</w:t>
      </w:r>
    </w:p>
    <w:p>
      <w:pPr>
        <w:pStyle w:val="BodyText"/>
        <w:spacing w:before="11"/>
        <w:rPr>
          <w:sz w:val="24"/>
        </w:rPr>
      </w:pPr>
    </w:p>
    <w:p>
      <w:pPr>
        <w:pStyle w:val="BodyText"/>
        <w:spacing w:line="285" w:lineRule="auto" w:before="1"/>
        <w:ind w:left="398" w:right="769" w:firstLine="422"/>
        <w:jc w:val="both"/>
      </w:pPr>
      <w:r>
        <w:rPr>
          <w:b/>
          <w:spacing w:val="7"/>
        </w:rPr>
        <w:t>第十一条 </w:t>
      </w:r>
      <w:r>
        <w:rPr>
          <w:spacing w:val="-7"/>
        </w:rPr>
        <w:t>在阅卷过程中发现应试人员之间同一科目作答内容雷同，并经阅卷专家组确</w:t>
      </w:r>
      <w:r>
        <w:rPr>
          <w:spacing w:val="-11"/>
        </w:rPr>
        <w:t>认的，由考试机构或者考试主管部门给予其当次该科目考试成绩无效的处理。作答内容雷同</w:t>
      </w:r>
      <w:r>
        <w:rPr>
          <w:spacing w:val="-6"/>
        </w:rPr>
        <w:t>的具体认定方法和标准，由省级以上考试机构确定。</w:t>
      </w:r>
    </w:p>
    <w:p>
      <w:pPr>
        <w:pStyle w:val="BodyText"/>
        <w:spacing w:line="285" w:lineRule="auto"/>
        <w:ind w:left="398" w:right="664" w:firstLine="419"/>
      </w:pPr>
      <w:r>
        <w:rPr/>
        <w:t>应试人员之间同一科目作答内容雷同，并有其他相关证据证明其违纪违规行为成立的， 视具体情形按照本规定第七条、第八条处理。</w:t>
      </w:r>
    </w:p>
    <w:p>
      <w:pPr>
        <w:pStyle w:val="BodyText"/>
        <w:spacing w:before="12"/>
        <w:rPr>
          <w:sz w:val="24"/>
        </w:rPr>
      </w:pPr>
    </w:p>
    <w:p>
      <w:pPr>
        <w:pStyle w:val="BodyText"/>
        <w:spacing w:line="285" w:lineRule="auto"/>
        <w:ind w:left="398" w:right="771" w:firstLine="422"/>
        <w:jc w:val="both"/>
      </w:pPr>
      <w:r>
        <w:rPr>
          <w:b/>
        </w:rPr>
        <w:t>第十二条 </w:t>
      </w:r>
      <w:r>
        <w:rPr/>
        <w:t>专业技术人员资格考试诚信档案库由人力资源社会保障部统一建立</w:t>
      </w:r>
      <w:r>
        <w:rPr>
          <w:rFonts w:ascii="Calibri" w:eastAsia="Calibri"/>
        </w:rPr>
        <w:t>,</w:t>
      </w:r>
      <w:r>
        <w:rPr/>
        <w:t>管理办法另行制定。</w:t>
      </w:r>
    </w:p>
    <w:p>
      <w:pPr>
        <w:pStyle w:val="BodyText"/>
        <w:spacing w:line="285" w:lineRule="auto"/>
        <w:ind w:left="398" w:right="769" w:firstLine="419"/>
        <w:jc w:val="both"/>
      </w:pPr>
      <w:r>
        <w:rPr>
          <w:spacing w:val="-8"/>
        </w:rPr>
        <w:t>考试诚信档案库纳入全国信用信息共享平台，向用人单位及社会提供查询，相关记录作</w:t>
      </w:r>
      <w:r>
        <w:rPr>
          <w:spacing w:val="-10"/>
        </w:rPr>
        <w:t>为专业技术人员职业资格证书核发和注册、职称评定的重要参考。考试机构可以视情况向社</w:t>
      </w:r>
      <w:r>
        <w:rPr>
          <w:spacing w:val="-5"/>
        </w:rPr>
        <w:t>会公布考试诚信档案库记录相关信息，并通知当事人所在单位。</w:t>
      </w:r>
    </w:p>
    <w:p>
      <w:pPr>
        <w:pStyle w:val="BodyText"/>
        <w:spacing w:before="7"/>
        <w:rPr>
          <w:sz w:val="22"/>
        </w:rPr>
      </w:pPr>
    </w:p>
    <w:p>
      <w:pPr>
        <w:pStyle w:val="Heading2"/>
        <w:ind w:left="880" w:right="0"/>
        <w:jc w:val="left"/>
      </w:pPr>
      <w:r>
        <w:rPr>
          <w:spacing w:val="-7"/>
        </w:rPr>
        <w:t>《中华人民共和国刑法修正案</w:t>
      </w:r>
      <w:r>
        <w:rPr/>
        <w:t>（九</w:t>
      </w:r>
      <w:r>
        <w:rPr>
          <w:spacing w:val="-118"/>
        </w:rPr>
        <w:t>）</w:t>
      </w:r>
      <w:r>
        <w:rPr>
          <w:spacing w:val="-16"/>
        </w:rPr>
        <w:t>》有关考试违法行为处理的规定</w:t>
      </w:r>
      <w:r>
        <w:rPr/>
        <w:t>（节选）</w:t>
      </w:r>
    </w:p>
    <w:p>
      <w:pPr>
        <w:pStyle w:val="BodyText"/>
        <w:spacing w:before="5"/>
        <w:rPr>
          <w:b/>
          <w:sz w:val="28"/>
        </w:rPr>
      </w:pPr>
    </w:p>
    <w:p>
      <w:pPr>
        <w:pStyle w:val="BodyText"/>
        <w:spacing w:line="285" w:lineRule="auto"/>
        <w:ind w:left="398" w:right="771" w:firstLine="422"/>
        <w:jc w:val="both"/>
      </w:pPr>
      <w:r>
        <w:rPr>
          <w:b/>
          <w:w w:val="100"/>
        </w:rPr>
        <w:t>二十三、</w:t>
      </w:r>
      <w:r>
        <w:rPr>
          <w:spacing w:val="-8"/>
          <w:w w:val="100"/>
        </w:rPr>
        <w:t>在刑法第二百八十条后增加一条作为第二百八十条之一：“在依照国家规定应</w:t>
      </w:r>
      <w:r>
        <w:rPr>
          <w:spacing w:val="-11"/>
        </w:rPr>
        <w:t>当提供身份证明的活动中，使用伪造、变造的或者盗用他人的居民身份证、护照、社会保障</w:t>
      </w:r>
      <w:r>
        <w:rPr>
          <w:spacing w:val="-10"/>
        </w:rPr>
        <w:t>卡、驾驶证等依法可以用于证明身份的证件，情节严重的，处拘役或者管制，并处或者单处罚金。</w:t>
      </w:r>
    </w:p>
    <w:p>
      <w:pPr>
        <w:pStyle w:val="BodyText"/>
        <w:spacing w:line="268" w:lineRule="exact"/>
        <w:ind w:left="818"/>
      </w:pPr>
      <w:r>
        <w:rPr/>
        <w:t>“有前款行为，同时构成其他犯罪的，依照处罚较重的规定定罪处罚。</w:t>
      </w:r>
    </w:p>
    <w:p>
      <w:pPr>
        <w:pStyle w:val="BodyText"/>
        <w:rPr>
          <w:sz w:val="29"/>
        </w:rPr>
      </w:pPr>
    </w:p>
    <w:p>
      <w:pPr>
        <w:pStyle w:val="BodyText"/>
        <w:spacing w:line="285" w:lineRule="auto"/>
        <w:ind w:left="398" w:right="771" w:firstLine="422"/>
        <w:jc w:val="both"/>
      </w:pPr>
      <w:r>
        <w:rPr>
          <w:b/>
          <w:w w:val="100"/>
        </w:rPr>
        <w:t>二十四</w:t>
      </w:r>
      <w:r>
        <w:rPr>
          <w:spacing w:val="-10"/>
          <w:w w:val="100"/>
        </w:rPr>
        <w:t>、将刑法第二百八十三条修改为：“非法生产、销售专用间谍器材或者窃听、窃</w:t>
      </w:r>
      <w:r>
        <w:rPr>
          <w:spacing w:val="-12"/>
        </w:rPr>
        <w:t>照专用器材的，处三年以下有期徒刑、拘役或者管制，并处或者单处罚金；情节严重的，处</w:t>
      </w:r>
      <w:r>
        <w:rPr>
          <w:spacing w:val="-6"/>
        </w:rPr>
        <w:t>三年以上七年以下有期徒刑，并处罚金。</w:t>
      </w:r>
    </w:p>
    <w:p>
      <w:pPr>
        <w:pStyle w:val="BodyText"/>
        <w:spacing w:line="285" w:lineRule="auto"/>
        <w:ind w:left="398" w:right="663" w:firstLine="419"/>
      </w:pPr>
      <w:r>
        <w:rPr>
          <w:spacing w:val="-17"/>
        </w:rPr>
        <w:t>“单位犯前款罪的，对单位判处罚金，并对其直接负责的主管人员和其他直接责任人员， </w:t>
      </w:r>
      <w:r>
        <w:rPr>
          <w:spacing w:val="-16"/>
        </w:rPr>
        <w:t>依照前款的规定处罚。”</w:t>
      </w:r>
    </w:p>
    <w:p>
      <w:pPr>
        <w:pStyle w:val="BodyText"/>
        <w:spacing w:before="12"/>
        <w:rPr>
          <w:sz w:val="24"/>
        </w:rPr>
      </w:pPr>
    </w:p>
    <w:p>
      <w:pPr>
        <w:pStyle w:val="BodyText"/>
        <w:spacing w:line="285" w:lineRule="auto"/>
        <w:ind w:left="398" w:right="771" w:firstLine="422"/>
        <w:jc w:val="both"/>
      </w:pPr>
      <w:r>
        <w:rPr>
          <w:b/>
          <w:w w:val="100"/>
        </w:rPr>
        <w:t>二十五、</w:t>
      </w:r>
      <w:r>
        <w:rPr>
          <w:spacing w:val="-7"/>
          <w:w w:val="100"/>
        </w:rPr>
        <w:t>在刑法第二百八十四条后增加一条，作为第二百八十四条之一：“在法律规定</w:t>
      </w:r>
      <w:r>
        <w:rPr>
          <w:spacing w:val="-12"/>
        </w:rPr>
        <w:t>的国家考试中，组织作弊的，处三年以下有期徒刑或者拘役，并处或者单处罚金；情节严重</w:t>
      </w:r>
      <w:r>
        <w:rPr>
          <w:spacing w:val="-6"/>
        </w:rPr>
        <w:t>的，处三年以上七年以下有期徒刑，并处罚金。</w:t>
      </w:r>
    </w:p>
    <w:p>
      <w:pPr>
        <w:pStyle w:val="BodyText"/>
        <w:spacing w:line="285" w:lineRule="auto"/>
        <w:ind w:left="818" w:right="585"/>
      </w:pPr>
      <w:r>
        <w:rPr/>
        <w:t>“为他人实施前款犯罪提供作弊器材或者其他帮助的，依照前款的规定处罚。       “为实施考试作弊行为，向他人非法出售或者提供第一款规定的考试的试题、答案的，</w:t>
      </w:r>
    </w:p>
    <w:p>
      <w:pPr>
        <w:pStyle w:val="BodyText"/>
        <w:spacing w:line="267" w:lineRule="exact"/>
        <w:ind w:left="398"/>
      </w:pPr>
      <w:r>
        <w:rPr/>
        <w:t>依照第一款的规定处罚。</w:t>
      </w:r>
    </w:p>
    <w:p>
      <w:pPr>
        <w:pStyle w:val="BodyText"/>
        <w:spacing w:line="285" w:lineRule="auto" w:before="53"/>
        <w:ind w:left="398" w:right="769" w:firstLine="525"/>
      </w:pPr>
      <w:r>
        <w:rPr/>
        <w:t>“代替他人或者让他人代替自己参加第一款规定的考试的，处拘役或者管制，并处或者单处罚金。”</w:t>
      </w:r>
    </w:p>
    <w:sectPr>
      <w:pgSz w:w="11910" w:h="16840"/>
      <w:pgMar w:header="0" w:footer="1449" w:top="1420" w:bottom="1160" w:left="14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宋体">
    <w:altName w:val="宋体"/>
    <w:charset w:val="86"/>
    <w:family w:val="auto"/>
    <w:pitch w:val="variable"/>
  </w:font>
  <w:font w:name="Microsoft JhengHei">
    <w:altName w:val="Microsoft JhengHei"/>
    <w:charset w:val="0"/>
    <w:family w:val="swiss"/>
    <w:pitch w:val="variable"/>
  </w:font>
  <w:font w:name="PMingLiU">
    <w:altName w:val="PMingLiU"/>
    <w:charset w:val="0"/>
    <w:family w:val="roman"/>
    <w:pitch w:val="variable"/>
  </w:font>
  <w:font w:name="微软雅黑">
    <w:altName w:val="微软雅黑"/>
    <w:charset w:val="86"/>
    <w:family w:val="swiss"/>
    <w:pitch w:val="variable"/>
  </w:font>
  <w:font w:name="黑体">
    <w:altName w:val="黑体"/>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0.380005pt;margin-top:782.209961pt;width:16.2pt;height:11pt;mso-position-horizontal-relative:page;mso-position-vertical-relative:page;z-index:-252045312" type="#_x0000_t202" filled="false" stroked="false">
          <v:textbox inset="0,0,0,0">
            <w:txbxContent>
              <w:p>
                <w:pPr>
                  <w:spacing w:line="203" w:lineRule="exact" w:before="0"/>
                  <w:ind w:left="20" w:right="0" w:firstLine="0"/>
                  <w:jc w:val="left"/>
                  <w:rPr>
                    <w:rFonts w:ascii="Calibri"/>
                    <w:sz w:val="18"/>
                  </w:rPr>
                </w:pPr>
                <w:r>
                  <w:rPr>
                    <w:rFonts w:ascii="Calibri"/>
                    <w:sz w:val="18"/>
                  </w:rPr>
                  <w:t>- </w:t>
                </w:r>
                <w:r>
                  <w:rPr/>
                  <w:fldChar w:fldCharType="begin"/>
                </w:r>
                <w:r>
                  <w:rPr>
                    <w:rFonts w:ascii="Calibri"/>
                    <w:sz w:val="18"/>
                  </w:rPr>
                  <w:instrText> PAGE </w:instrText>
                </w:r>
                <w:r>
                  <w:rPr/>
                  <w:fldChar w:fldCharType="separate"/>
                </w:r>
                <w:r>
                  <w:rPr/>
                  <w:t>1</w:t>
                </w:r>
                <w:r>
                  <w:rPr/>
                  <w:fldChar w:fldCharType="end"/>
                </w:r>
                <w:r>
                  <w:rPr>
                    <w:rFonts w:ascii="Calibri"/>
                    <w:sz w:val="18"/>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8.903999pt;margin-top:758.450012pt;width:16.2pt;height:11pt;mso-position-horizontal-relative:page;mso-position-vertical-relative:page;z-index:-252044288" type="#_x0000_t202" filled="false" stroked="false">
          <v:textbox inset="0,0,0,0">
            <w:txbxContent>
              <w:p>
                <w:pPr>
                  <w:spacing w:line="203" w:lineRule="exact" w:before="0"/>
                  <w:ind w:left="20" w:right="0" w:firstLine="0"/>
                  <w:jc w:val="left"/>
                  <w:rPr>
                    <w:rFonts w:ascii="Calibri"/>
                    <w:sz w:val="18"/>
                  </w:rPr>
                </w:pPr>
                <w:r>
                  <w:rPr>
                    <w:rFonts w:ascii="Calibri"/>
                    <w:sz w:val="18"/>
                  </w:rPr>
                  <w:t>- </w:t>
                </w:r>
                <w:r>
                  <w:rPr/>
                  <w:fldChar w:fldCharType="begin"/>
                </w:r>
                <w:r>
                  <w:rPr>
                    <w:rFonts w:ascii="Calibri"/>
                    <w:sz w:val="18"/>
                  </w:rPr>
                  <w:instrText> PAGE </w:instrText>
                </w:r>
                <w:r>
                  <w:rPr/>
                  <w:fldChar w:fldCharType="separate"/>
                </w:r>
                <w:r>
                  <w:rPr/>
                  <w:t>2</w:t>
                </w:r>
                <w:r>
                  <w:rPr/>
                  <w:fldChar w:fldCharType="end"/>
                </w:r>
                <w:r>
                  <w:rPr>
                    <w:rFonts w:ascii="Calibri"/>
                    <w:sz w:val="18"/>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135" w:hanging="318"/>
        <w:jc w:val="left"/>
      </w:pPr>
      <w:rPr>
        <w:rFonts w:hint="default" w:ascii="宋体" w:hAnsi="宋体" w:eastAsia="宋体" w:cs="宋体"/>
        <w:spacing w:val="-65"/>
        <w:w w:val="100"/>
        <w:sz w:val="19"/>
        <w:szCs w:val="19"/>
        <w:lang w:val="zh-CN" w:eastAsia="zh-CN" w:bidi="zh-CN"/>
      </w:rPr>
    </w:lvl>
    <w:lvl w:ilvl="1">
      <w:start w:val="0"/>
      <w:numFmt w:val="bullet"/>
      <w:lvlText w:val="•"/>
      <w:lvlJc w:val="left"/>
      <w:pPr>
        <w:ind w:left="1974" w:hanging="318"/>
      </w:pPr>
      <w:rPr>
        <w:rFonts w:hint="default"/>
        <w:lang w:val="zh-CN" w:eastAsia="zh-CN" w:bidi="zh-CN"/>
      </w:rPr>
    </w:lvl>
    <w:lvl w:ilvl="2">
      <w:start w:val="0"/>
      <w:numFmt w:val="bullet"/>
      <w:lvlText w:val="•"/>
      <w:lvlJc w:val="left"/>
      <w:pPr>
        <w:ind w:left="2809" w:hanging="318"/>
      </w:pPr>
      <w:rPr>
        <w:rFonts w:hint="default"/>
        <w:lang w:val="zh-CN" w:eastAsia="zh-CN" w:bidi="zh-CN"/>
      </w:rPr>
    </w:lvl>
    <w:lvl w:ilvl="3">
      <w:start w:val="0"/>
      <w:numFmt w:val="bullet"/>
      <w:lvlText w:val="•"/>
      <w:lvlJc w:val="left"/>
      <w:pPr>
        <w:ind w:left="3643" w:hanging="318"/>
      </w:pPr>
      <w:rPr>
        <w:rFonts w:hint="default"/>
        <w:lang w:val="zh-CN" w:eastAsia="zh-CN" w:bidi="zh-CN"/>
      </w:rPr>
    </w:lvl>
    <w:lvl w:ilvl="4">
      <w:start w:val="0"/>
      <w:numFmt w:val="bullet"/>
      <w:lvlText w:val="•"/>
      <w:lvlJc w:val="left"/>
      <w:pPr>
        <w:ind w:left="4478" w:hanging="318"/>
      </w:pPr>
      <w:rPr>
        <w:rFonts w:hint="default"/>
        <w:lang w:val="zh-CN" w:eastAsia="zh-CN" w:bidi="zh-CN"/>
      </w:rPr>
    </w:lvl>
    <w:lvl w:ilvl="5">
      <w:start w:val="0"/>
      <w:numFmt w:val="bullet"/>
      <w:lvlText w:val="•"/>
      <w:lvlJc w:val="left"/>
      <w:pPr>
        <w:ind w:left="5313" w:hanging="318"/>
      </w:pPr>
      <w:rPr>
        <w:rFonts w:hint="default"/>
        <w:lang w:val="zh-CN" w:eastAsia="zh-CN" w:bidi="zh-CN"/>
      </w:rPr>
    </w:lvl>
    <w:lvl w:ilvl="6">
      <w:start w:val="0"/>
      <w:numFmt w:val="bullet"/>
      <w:lvlText w:val="•"/>
      <w:lvlJc w:val="left"/>
      <w:pPr>
        <w:ind w:left="6147" w:hanging="318"/>
      </w:pPr>
      <w:rPr>
        <w:rFonts w:hint="default"/>
        <w:lang w:val="zh-CN" w:eastAsia="zh-CN" w:bidi="zh-CN"/>
      </w:rPr>
    </w:lvl>
    <w:lvl w:ilvl="7">
      <w:start w:val="0"/>
      <w:numFmt w:val="bullet"/>
      <w:lvlText w:val="•"/>
      <w:lvlJc w:val="left"/>
      <w:pPr>
        <w:ind w:left="6982" w:hanging="318"/>
      </w:pPr>
      <w:rPr>
        <w:rFonts w:hint="default"/>
        <w:lang w:val="zh-CN" w:eastAsia="zh-CN" w:bidi="zh-CN"/>
      </w:rPr>
    </w:lvl>
    <w:lvl w:ilvl="8">
      <w:start w:val="0"/>
      <w:numFmt w:val="bullet"/>
      <w:lvlText w:val="•"/>
      <w:lvlJc w:val="left"/>
      <w:pPr>
        <w:ind w:left="7817" w:hanging="318"/>
      </w:pPr>
      <w:rPr>
        <w:rFonts w:hint="default"/>
        <w:lang w:val="zh-CN" w:eastAsia="zh-CN" w:bidi="zh-CN"/>
      </w:rPr>
    </w:lvl>
  </w:abstractNum>
  <w:abstractNum w:abstractNumId="3">
    <w:multiLevelType w:val="hybridMultilevel"/>
    <w:lvl w:ilvl="0">
      <w:start w:val="1"/>
      <w:numFmt w:val="decimal"/>
      <w:lvlText w:val="%1."/>
      <w:lvlJc w:val="left"/>
      <w:pPr>
        <w:ind w:left="398" w:hanging="213"/>
        <w:jc w:val="left"/>
      </w:pPr>
      <w:rPr>
        <w:rFonts w:hint="default" w:ascii="宋体" w:hAnsi="宋体" w:eastAsia="宋体" w:cs="宋体"/>
        <w:spacing w:val="-25"/>
        <w:w w:val="100"/>
        <w:sz w:val="19"/>
        <w:szCs w:val="19"/>
        <w:lang w:val="zh-CN" w:eastAsia="zh-CN" w:bidi="zh-CN"/>
      </w:rPr>
    </w:lvl>
    <w:lvl w:ilvl="1">
      <w:start w:val="0"/>
      <w:numFmt w:val="bullet"/>
      <w:lvlText w:val="•"/>
      <w:lvlJc w:val="left"/>
      <w:pPr>
        <w:ind w:left="1308" w:hanging="213"/>
      </w:pPr>
      <w:rPr>
        <w:rFonts w:hint="default"/>
        <w:lang w:val="zh-CN" w:eastAsia="zh-CN" w:bidi="zh-CN"/>
      </w:rPr>
    </w:lvl>
    <w:lvl w:ilvl="2">
      <w:start w:val="0"/>
      <w:numFmt w:val="bullet"/>
      <w:lvlText w:val="•"/>
      <w:lvlJc w:val="left"/>
      <w:pPr>
        <w:ind w:left="2217" w:hanging="213"/>
      </w:pPr>
      <w:rPr>
        <w:rFonts w:hint="default"/>
        <w:lang w:val="zh-CN" w:eastAsia="zh-CN" w:bidi="zh-CN"/>
      </w:rPr>
    </w:lvl>
    <w:lvl w:ilvl="3">
      <w:start w:val="0"/>
      <w:numFmt w:val="bullet"/>
      <w:lvlText w:val="•"/>
      <w:lvlJc w:val="left"/>
      <w:pPr>
        <w:ind w:left="3125" w:hanging="213"/>
      </w:pPr>
      <w:rPr>
        <w:rFonts w:hint="default"/>
        <w:lang w:val="zh-CN" w:eastAsia="zh-CN" w:bidi="zh-CN"/>
      </w:rPr>
    </w:lvl>
    <w:lvl w:ilvl="4">
      <w:start w:val="0"/>
      <w:numFmt w:val="bullet"/>
      <w:lvlText w:val="•"/>
      <w:lvlJc w:val="left"/>
      <w:pPr>
        <w:ind w:left="4034" w:hanging="213"/>
      </w:pPr>
      <w:rPr>
        <w:rFonts w:hint="default"/>
        <w:lang w:val="zh-CN" w:eastAsia="zh-CN" w:bidi="zh-CN"/>
      </w:rPr>
    </w:lvl>
    <w:lvl w:ilvl="5">
      <w:start w:val="0"/>
      <w:numFmt w:val="bullet"/>
      <w:lvlText w:val="•"/>
      <w:lvlJc w:val="left"/>
      <w:pPr>
        <w:ind w:left="4943" w:hanging="213"/>
      </w:pPr>
      <w:rPr>
        <w:rFonts w:hint="default"/>
        <w:lang w:val="zh-CN" w:eastAsia="zh-CN" w:bidi="zh-CN"/>
      </w:rPr>
    </w:lvl>
    <w:lvl w:ilvl="6">
      <w:start w:val="0"/>
      <w:numFmt w:val="bullet"/>
      <w:lvlText w:val="•"/>
      <w:lvlJc w:val="left"/>
      <w:pPr>
        <w:ind w:left="5851" w:hanging="213"/>
      </w:pPr>
      <w:rPr>
        <w:rFonts w:hint="default"/>
        <w:lang w:val="zh-CN" w:eastAsia="zh-CN" w:bidi="zh-CN"/>
      </w:rPr>
    </w:lvl>
    <w:lvl w:ilvl="7">
      <w:start w:val="0"/>
      <w:numFmt w:val="bullet"/>
      <w:lvlText w:val="•"/>
      <w:lvlJc w:val="left"/>
      <w:pPr>
        <w:ind w:left="6760" w:hanging="213"/>
      </w:pPr>
      <w:rPr>
        <w:rFonts w:hint="default"/>
        <w:lang w:val="zh-CN" w:eastAsia="zh-CN" w:bidi="zh-CN"/>
      </w:rPr>
    </w:lvl>
    <w:lvl w:ilvl="8">
      <w:start w:val="0"/>
      <w:numFmt w:val="bullet"/>
      <w:lvlText w:val="•"/>
      <w:lvlJc w:val="left"/>
      <w:pPr>
        <w:ind w:left="7669" w:hanging="213"/>
      </w:pPr>
      <w:rPr>
        <w:rFonts w:hint="default"/>
        <w:lang w:val="zh-CN" w:eastAsia="zh-CN" w:bidi="zh-CN"/>
      </w:rPr>
    </w:lvl>
  </w:abstractNum>
  <w:abstractNum w:abstractNumId="2">
    <w:multiLevelType w:val="hybridMultilevel"/>
    <w:lvl w:ilvl="0">
      <w:start w:val="1"/>
      <w:numFmt w:val="decimal"/>
      <w:lvlText w:val="（%1）"/>
      <w:lvlJc w:val="left"/>
      <w:pPr>
        <w:ind w:left="398"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308" w:hanging="529"/>
      </w:pPr>
      <w:rPr>
        <w:rFonts w:hint="default"/>
        <w:lang w:val="zh-CN" w:eastAsia="zh-CN" w:bidi="zh-CN"/>
      </w:rPr>
    </w:lvl>
    <w:lvl w:ilvl="2">
      <w:start w:val="0"/>
      <w:numFmt w:val="bullet"/>
      <w:lvlText w:val="•"/>
      <w:lvlJc w:val="left"/>
      <w:pPr>
        <w:ind w:left="2217" w:hanging="529"/>
      </w:pPr>
      <w:rPr>
        <w:rFonts w:hint="default"/>
        <w:lang w:val="zh-CN" w:eastAsia="zh-CN" w:bidi="zh-CN"/>
      </w:rPr>
    </w:lvl>
    <w:lvl w:ilvl="3">
      <w:start w:val="0"/>
      <w:numFmt w:val="bullet"/>
      <w:lvlText w:val="•"/>
      <w:lvlJc w:val="left"/>
      <w:pPr>
        <w:ind w:left="3125" w:hanging="529"/>
      </w:pPr>
      <w:rPr>
        <w:rFonts w:hint="default"/>
        <w:lang w:val="zh-CN" w:eastAsia="zh-CN" w:bidi="zh-CN"/>
      </w:rPr>
    </w:lvl>
    <w:lvl w:ilvl="4">
      <w:start w:val="0"/>
      <w:numFmt w:val="bullet"/>
      <w:lvlText w:val="•"/>
      <w:lvlJc w:val="left"/>
      <w:pPr>
        <w:ind w:left="4034" w:hanging="529"/>
      </w:pPr>
      <w:rPr>
        <w:rFonts w:hint="default"/>
        <w:lang w:val="zh-CN" w:eastAsia="zh-CN" w:bidi="zh-CN"/>
      </w:rPr>
    </w:lvl>
    <w:lvl w:ilvl="5">
      <w:start w:val="0"/>
      <w:numFmt w:val="bullet"/>
      <w:lvlText w:val="•"/>
      <w:lvlJc w:val="left"/>
      <w:pPr>
        <w:ind w:left="4943" w:hanging="529"/>
      </w:pPr>
      <w:rPr>
        <w:rFonts w:hint="default"/>
        <w:lang w:val="zh-CN" w:eastAsia="zh-CN" w:bidi="zh-CN"/>
      </w:rPr>
    </w:lvl>
    <w:lvl w:ilvl="6">
      <w:start w:val="0"/>
      <w:numFmt w:val="bullet"/>
      <w:lvlText w:val="•"/>
      <w:lvlJc w:val="left"/>
      <w:pPr>
        <w:ind w:left="5851" w:hanging="529"/>
      </w:pPr>
      <w:rPr>
        <w:rFonts w:hint="default"/>
        <w:lang w:val="zh-CN" w:eastAsia="zh-CN" w:bidi="zh-CN"/>
      </w:rPr>
    </w:lvl>
    <w:lvl w:ilvl="7">
      <w:start w:val="0"/>
      <w:numFmt w:val="bullet"/>
      <w:lvlText w:val="•"/>
      <w:lvlJc w:val="left"/>
      <w:pPr>
        <w:ind w:left="6760" w:hanging="529"/>
      </w:pPr>
      <w:rPr>
        <w:rFonts w:hint="default"/>
        <w:lang w:val="zh-CN" w:eastAsia="zh-CN" w:bidi="zh-CN"/>
      </w:rPr>
    </w:lvl>
    <w:lvl w:ilvl="8">
      <w:start w:val="0"/>
      <w:numFmt w:val="bullet"/>
      <w:lvlText w:val="•"/>
      <w:lvlJc w:val="left"/>
      <w:pPr>
        <w:ind w:left="7669" w:hanging="529"/>
      </w:pPr>
      <w:rPr>
        <w:rFonts w:hint="default"/>
        <w:lang w:val="zh-CN" w:eastAsia="zh-CN" w:bidi="zh-CN"/>
      </w:rPr>
    </w:lvl>
  </w:abstractNum>
  <w:abstractNum w:abstractNumId="1">
    <w:multiLevelType w:val="hybridMultilevel"/>
    <w:lvl w:ilvl="0">
      <w:start w:val="1"/>
      <w:numFmt w:val="decimal"/>
      <w:lvlText w:val="（%1）"/>
      <w:lvlJc w:val="left"/>
      <w:pPr>
        <w:ind w:left="398"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308" w:hanging="529"/>
      </w:pPr>
      <w:rPr>
        <w:rFonts w:hint="default"/>
        <w:lang w:val="zh-CN" w:eastAsia="zh-CN" w:bidi="zh-CN"/>
      </w:rPr>
    </w:lvl>
    <w:lvl w:ilvl="2">
      <w:start w:val="0"/>
      <w:numFmt w:val="bullet"/>
      <w:lvlText w:val="•"/>
      <w:lvlJc w:val="left"/>
      <w:pPr>
        <w:ind w:left="2217" w:hanging="529"/>
      </w:pPr>
      <w:rPr>
        <w:rFonts w:hint="default"/>
        <w:lang w:val="zh-CN" w:eastAsia="zh-CN" w:bidi="zh-CN"/>
      </w:rPr>
    </w:lvl>
    <w:lvl w:ilvl="3">
      <w:start w:val="0"/>
      <w:numFmt w:val="bullet"/>
      <w:lvlText w:val="•"/>
      <w:lvlJc w:val="left"/>
      <w:pPr>
        <w:ind w:left="3125" w:hanging="529"/>
      </w:pPr>
      <w:rPr>
        <w:rFonts w:hint="default"/>
        <w:lang w:val="zh-CN" w:eastAsia="zh-CN" w:bidi="zh-CN"/>
      </w:rPr>
    </w:lvl>
    <w:lvl w:ilvl="4">
      <w:start w:val="0"/>
      <w:numFmt w:val="bullet"/>
      <w:lvlText w:val="•"/>
      <w:lvlJc w:val="left"/>
      <w:pPr>
        <w:ind w:left="4034" w:hanging="529"/>
      </w:pPr>
      <w:rPr>
        <w:rFonts w:hint="default"/>
        <w:lang w:val="zh-CN" w:eastAsia="zh-CN" w:bidi="zh-CN"/>
      </w:rPr>
    </w:lvl>
    <w:lvl w:ilvl="5">
      <w:start w:val="0"/>
      <w:numFmt w:val="bullet"/>
      <w:lvlText w:val="•"/>
      <w:lvlJc w:val="left"/>
      <w:pPr>
        <w:ind w:left="4943" w:hanging="529"/>
      </w:pPr>
      <w:rPr>
        <w:rFonts w:hint="default"/>
        <w:lang w:val="zh-CN" w:eastAsia="zh-CN" w:bidi="zh-CN"/>
      </w:rPr>
    </w:lvl>
    <w:lvl w:ilvl="6">
      <w:start w:val="0"/>
      <w:numFmt w:val="bullet"/>
      <w:lvlText w:val="•"/>
      <w:lvlJc w:val="left"/>
      <w:pPr>
        <w:ind w:left="5851" w:hanging="529"/>
      </w:pPr>
      <w:rPr>
        <w:rFonts w:hint="default"/>
        <w:lang w:val="zh-CN" w:eastAsia="zh-CN" w:bidi="zh-CN"/>
      </w:rPr>
    </w:lvl>
    <w:lvl w:ilvl="7">
      <w:start w:val="0"/>
      <w:numFmt w:val="bullet"/>
      <w:lvlText w:val="•"/>
      <w:lvlJc w:val="left"/>
      <w:pPr>
        <w:ind w:left="6760" w:hanging="529"/>
      </w:pPr>
      <w:rPr>
        <w:rFonts w:hint="default"/>
        <w:lang w:val="zh-CN" w:eastAsia="zh-CN" w:bidi="zh-CN"/>
      </w:rPr>
    </w:lvl>
    <w:lvl w:ilvl="8">
      <w:start w:val="0"/>
      <w:numFmt w:val="bullet"/>
      <w:lvlText w:val="•"/>
      <w:lvlJc w:val="left"/>
      <w:pPr>
        <w:ind w:left="7669" w:hanging="529"/>
      </w:pPr>
      <w:rPr>
        <w:rFonts w:hint="default"/>
        <w:lang w:val="zh-CN" w:eastAsia="zh-CN" w:bidi="zh-CN"/>
      </w:rPr>
    </w:lvl>
  </w:abstractNum>
  <w:abstractNum w:abstractNumId="0">
    <w:multiLevelType w:val="hybridMultilevel"/>
    <w:lvl w:ilvl="0">
      <w:start w:val="1"/>
      <w:numFmt w:val="decimal"/>
      <w:lvlText w:val="%1."/>
      <w:lvlJc w:val="left"/>
      <w:pPr>
        <w:ind w:left="398" w:hanging="213"/>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308" w:hanging="213"/>
      </w:pPr>
      <w:rPr>
        <w:rFonts w:hint="default"/>
        <w:lang w:val="zh-CN" w:eastAsia="zh-CN" w:bidi="zh-CN"/>
      </w:rPr>
    </w:lvl>
    <w:lvl w:ilvl="2">
      <w:start w:val="0"/>
      <w:numFmt w:val="bullet"/>
      <w:lvlText w:val="•"/>
      <w:lvlJc w:val="left"/>
      <w:pPr>
        <w:ind w:left="2217" w:hanging="213"/>
      </w:pPr>
      <w:rPr>
        <w:rFonts w:hint="default"/>
        <w:lang w:val="zh-CN" w:eastAsia="zh-CN" w:bidi="zh-CN"/>
      </w:rPr>
    </w:lvl>
    <w:lvl w:ilvl="3">
      <w:start w:val="0"/>
      <w:numFmt w:val="bullet"/>
      <w:lvlText w:val="•"/>
      <w:lvlJc w:val="left"/>
      <w:pPr>
        <w:ind w:left="3125" w:hanging="213"/>
      </w:pPr>
      <w:rPr>
        <w:rFonts w:hint="default"/>
        <w:lang w:val="zh-CN" w:eastAsia="zh-CN" w:bidi="zh-CN"/>
      </w:rPr>
    </w:lvl>
    <w:lvl w:ilvl="4">
      <w:start w:val="0"/>
      <w:numFmt w:val="bullet"/>
      <w:lvlText w:val="•"/>
      <w:lvlJc w:val="left"/>
      <w:pPr>
        <w:ind w:left="4034" w:hanging="213"/>
      </w:pPr>
      <w:rPr>
        <w:rFonts w:hint="default"/>
        <w:lang w:val="zh-CN" w:eastAsia="zh-CN" w:bidi="zh-CN"/>
      </w:rPr>
    </w:lvl>
    <w:lvl w:ilvl="5">
      <w:start w:val="0"/>
      <w:numFmt w:val="bullet"/>
      <w:lvlText w:val="•"/>
      <w:lvlJc w:val="left"/>
      <w:pPr>
        <w:ind w:left="4943" w:hanging="213"/>
      </w:pPr>
      <w:rPr>
        <w:rFonts w:hint="default"/>
        <w:lang w:val="zh-CN" w:eastAsia="zh-CN" w:bidi="zh-CN"/>
      </w:rPr>
    </w:lvl>
    <w:lvl w:ilvl="6">
      <w:start w:val="0"/>
      <w:numFmt w:val="bullet"/>
      <w:lvlText w:val="•"/>
      <w:lvlJc w:val="left"/>
      <w:pPr>
        <w:ind w:left="5851" w:hanging="213"/>
      </w:pPr>
      <w:rPr>
        <w:rFonts w:hint="default"/>
        <w:lang w:val="zh-CN" w:eastAsia="zh-CN" w:bidi="zh-CN"/>
      </w:rPr>
    </w:lvl>
    <w:lvl w:ilvl="7">
      <w:start w:val="0"/>
      <w:numFmt w:val="bullet"/>
      <w:lvlText w:val="•"/>
      <w:lvlJc w:val="left"/>
      <w:pPr>
        <w:ind w:left="6760" w:hanging="213"/>
      </w:pPr>
      <w:rPr>
        <w:rFonts w:hint="default"/>
        <w:lang w:val="zh-CN" w:eastAsia="zh-CN" w:bidi="zh-CN"/>
      </w:rPr>
    </w:lvl>
    <w:lvl w:ilvl="8">
      <w:start w:val="0"/>
      <w:numFmt w:val="bullet"/>
      <w:lvlText w:val="•"/>
      <w:lvlJc w:val="left"/>
      <w:pPr>
        <w:ind w:left="7669" w:hanging="213"/>
      </w:pPr>
      <w:rPr>
        <w:rFonts w:hint="default"/>
        <w:lang w:val="zh-CN" w:eastAsia="zh-CN" w:bidi="zh-CN"/>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21"/>
      <w:szCs w:val="21"/>
      <w:lang w:val="zh-CN" w:eastAsia="zh-CN" w:bidi="zh-CN"/>
    </w:rPr>
  </w:style>
  <w:style w:styleId="Heading1" w:type="paragraph">
    <w:name w:val="Heading 1"/>
    <w:basedOn w:val="Normal"/>
    <w:uiPriority w:val="1"/>
    <w:qFormat/>
    <w:pPr>
      <w:ind w:left="398"/>
      <w:outlineLvl w:val="1"/>
    </w:pPr>
    <w:rPr>
      <w:rFonts w:ascii="黑体" w:hAnsi="黑体" w:eastAsia="黑体" w:cs="黑体"/>
      <w:sz w:val="28"/>
      <w:szCs w:val="28"/>
      <w:lang w:val="zh-CN" w:eastAsia="zh-CN" w:bidi="zh-CN"/>
    </w:rPr>
  </w:style>
  <w:style w:styleId="Heading2" w:type="paragraph">
    <w:name w:val="Heading 2"/>
    <w:basedOn w:val="Normal"/>
    <w:uiPriority w:val="1"/>
    <w:qFormat/>
    <w:pPr>
      <w:ind w:left="398" w:right="38"/>
      <w:jc w:val="center"/>
      <w:outlineLvl w:val="2"/>
    </w:pPr>
    <w:rPr>
      <w:rFonts w:ascii="宋体" w:hAnsi="宋体" w:eastAsia="宋体" w:cs="宋体"/>
      <w:b/>
      <w:bCs/>
      <w:sz w:val="24"/>
      <w:szCs w:val="24"/>
      <w:lang w:val="zh-CN" w:eastAsia="zh-CN" w:bidi="zh-CN"/>
    </w:rPr>
  </w:style>
  <w:style w:styleId="Heading3" w:type="paragraph">
    <w:name w:val="Heading 3"/>
    <w:basedOn w:val="Normal"/>
    <w:uiPriority w:val="1"/>
    <w:qFormat/>
    <w:pPr>
      <w:ind w:left="820"/>
      <w:outlineLvl w:val="3"/>
    </w:pPr>
    <w:rPr>
      <w:rFonts w:ascii="宋体" w:hAnsi="宋体" w:eastAsia="宋体" w:cs="宋体"/>
      <w:b/>
      <w:bCs/>
      <w:sz w:val="21"/>
      <w:szCs w:val="21"/>
      <w:lang w:val="zh-CN" w:eastAsia="zh-CN" w:bidi="zh-CN"/>
    </w:rPr>
  </w:style>
  <w:style w:styleId="ListParagraph" w:type="paragraph">
    <w:name w:val="List Paragraph"/>
    <w:basedOn w:val="Normal"/>
    <w:uiPriority w:val="1"/>
    <w:qFormat/>
    <w:pPr>
      <w:ind w:left="398" w:firstLine="419"/>
    </w:pPr>
    <w:rPr>
      <w:rFonts w:ascii="宋体" w:hAnsi="宋体" w:eastAsia="宋体" w:cs="宋体"/>
      <w:lang w:val="zh-CN" w:eastAsia="zh-CN" w:bidi="zh-CN"/>
    </w:rPr>
  </w:style>
  <w:style w:styleId="TableParagraph" w:type="paragraph">
    <w:name w:val="Table Paragraph"/>
    <w:basedOn w:val="Normal"/>
    <w:uiPriority w:val="1"/>
    <w:qFormat/>
    <w:pPr>
      <w:spacing w:before="1"/>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http://www.cpta.com.cn/" TargetMode="External"/><Relationship Id="rId8" Type="http://schemas.openxmlformats.org/officeDocument/2006/relationships/image" Target="media/image1.png"/><Relationship Id="rId9" Type="http://schemas.openxmlformats.org/officeDocument/2006/relationships/hyperlink" Target="http://rst.shanxi.gov.cn/rsks/" TargetMode="External"/><Relationship Id="rId10" Type="http://schemas.openxmlformats.org/officeDocument/2006/relationships/image" Target="media/image2.jpeg"/><Relationship Id="rId11" Type="http://schemas.openxmlformats.org/officeDocument/2006/relationships/hyperlink" Target="http://www.mca.gov.cn/" TargetMode="External"/><Relationship Id="rId12" Type="http://schemas.openxmlformats.org/officeDocument/2006/relationships/hyperlink" Target="http://rst.shanxi.gov.cn/rsks" TargetMode="External"/><Relationship Id="rId13" Type="http://schemas.openxmlformats.org/officeDocument/2006/relationships/image" Target="media/image3.jpeg"/><Relationship Id="rId14" Type="http://schemas.openxmlformats.org/officeDocument/2006/relationships/hyperlink" Target="http://rst.shanxi.gov.cn/rsks/cjwt/zyjsryzgks_770/201902/t20190226_99804.html"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dc:title>wanghong</dc:title>
  <dcterms:created xsi:type="dcterms:W3CDTF">2019-09-05T09:20:34Z</dcterms:created>
  <dcterms:modified xsi:type="dcterms:W3CDTF">2019-09-05T09:20:34Z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Word 2010</vt:lpwstr>
  </property>
  <property fmtid="{D5CDD505-2E9C-101B-9397-08002B2CF9AE}" pid="4" name="LastSaved">
    <vt:filetime>2019-09-05T00:00:00Z</vt:filetime>
  </property>
</Properties>
</file>