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30"/>
        </w:rPr>
      </w:pPr>
      <w:bookmarkStart w:id="9" w:name="_GoBack"/>
      <w:bookmarkEnd w:id="9"/>
      <w:r>
        <w:rPr>
          <w:rFonts w:hint="eastAsia" w:ascii="黑体" w:hAnsi="黑体" w:eastAsia="黑体"/>
          <w:b/>
          <w:bCs/>
          <w:sz w:val="44"/>
          <w:szCs w:val="30"/>
        </w:rPr>
        <w:t>全国（省）统一鉴定申报条件</w:t>
      </w:r>
    </w:p>
    <w:p>
      <w:pPr>
        <w:pStyle w:val="2"/>
        <w:jc w:val="center"/>
        <w:rPr>
          <w:rFonts w:hint="eastAsia"/>
        </w:rPr>
      </w:pPr>
      <w:bookmarkStart w:id="0" w:name="_Toc23356"/>
      <w:bookmarkStart w:id="1" w:name="_Toc16281"/>
      <w:bookmarkStart w:id="2" w:name="_Toc15233"/>
      <w:bookmarkStart w:id="3" w:name="_Toc794"/>
      <w:bookmarkStart w:id="4" w:name="_Toc20359"/>
      <w:bookmarkStart w:id="5" w:name="_Toc5584"/>
      <w:bookmarkStart w:id="6" w:name="_Toc1221"/>
      <w:r>
        <w:rPr>
          <w:rFonts w:hint="eastAsia"/>
        </w:rPr>
        <w:t>一、企</w:t>
      </w:r>
      <w:bookmarkEnd w:id="0"/>
      <w:bookmarkStart w:id="7" w:name="_Toc31793"/>
      <w:r>
        <w:rPr>
          <w:rFonts w:hint="eastAsia"/>
        </w:rPr>
        <w:t>业人力资源管理师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----三级企业人力资源管理师（具备以下条件之一者）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（1）连续从事本职业工作6年以上。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（2）取得本职业四级企业人力资源管理师职业资格证书后，连续从事本职业工作4年以上。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（3）取得本职业四级企业人力资源管理师职业资格证书后，连续从事本职业工作3年以上，经本职业三级企业人力资源管理师正规培训达规定标准学时数，并取得结业证书。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（4）取得大学专科学历证书后，连续从事本职业工作3年以上。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（5）取得大学本科学历证书后，连续从事本职业工作1年以上。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（6）取得大学本科学历证书后，经本职业三级企业人力资源管理师正规培训达规定标准学时数，并取得结业证书。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（7）具有硕士研究生及以上学历证书。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（8）高等本科教育本专业或相关专业在校毕业学年学生。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----二级企业人力资源管理师（具备以下条件之一者）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（1）连续从事本职业工作13年以上。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（2）取得本职业三级企业人力资源管理师职业资格证书后，连续从事本职业工作5年以上。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（3）取得本职业三级企业人力资源管理师职业资格证书后，连续从事本职业工作4年以上，经本职业二级企业人力资源管理师正规培训达规定标准学时数，并取得结业证书。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（4）取得大学本科学历证书后，连续从事本职业工作5年以上。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（5）具有大学本科学历证书，取得本职业三级企业人力资源管理师职业资格证书后，连续从事本职业工作4年以上。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（6）具有大学本科学历证书，取得本职业三级企业人力资源管理师职业资格证书后，连续从事本职业工作3年以上，经本职业二级企业人力资源管理师正规培训达规定标准学时数，并取得结业证书。</w:t>
      </w:r>
    </w:p>
    <w:p>
      <w:pPr>
        <w:widowControl/>
        <w:spacing w:line="480" w:lineRule="exact"/>
        <w:ind w:firstLine="700" w:firstLineChars="2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（7）取得硕士研究生及以上学历证书后，连续从事本职业工作2年以上。</w:t>
      </w:r>
    </w:p>
    <w:p>
      <w:pPr>
        <w:pStyle w:val="2"/>
        <w:jc w:val="center"/>
        <w:rPr>
          <w:rFonts w:hint="eastAsia"/>
        </w:rPr>
      </w:pPr>
      <w:bookmarkStart w:id="8" w:name="_Toc26452"/>
      <w:r>
        <w:rPr>
          <w:rFonts w:hint="eastAsia"/>
          <w:lang w:eastAsia="zh-CN"/>
        </w:rPr>
        <w:t>二</w:t>
      </w:r>
      <w:r>
        <w:rPr>
          <w:rFonts w:hint="eastAsia"/>
        </w:rPr>
        <w:t>、育婴师</w:t>
      </w:r>
      <w:bookmarkEnd w:id="8"/>
    </w:p>
    <w:p>
      <w:pPr>
        <w:widowControl/>
        <w:spacing w:line="4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----高级育婴师（三级）（具备以下条件之一者）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（1）取得本职业育婴师职业资格证书后，连续从事本职业工作用七年以上，经本职业高级育婴师正规培训达规定标准学时数，并取得结业证书。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（2）取得本职业育婴师职业资格证书后，连续从事本职业工作7年以上。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（3）取得高级技工学校或经劳动保障厅行政部门审核认定的、以高级技能为培养目标的高等职业学校本职业（专业）毕业证书。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（4）取得本职业育婴师职业资格证书的大专以上本专业或相关专业毕业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，连续从事本职工作2年以上。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（5）</w:t>
      </w:r>
      <w:r>
        <w:rPr>
          <w:rFonts w:hint="eastAsia" w:ascii="仿宋_GB2312" w:hAnsi="宋体" w:eastAsia="仿宋_GB2312" w:cs="宋体"/>
          <w:kern w:val="0"/>
          <w:sz w:val="28"/>
        </w:rPr>
        <w:t>高等教育本专业或相关专业在校第五、六学期以上学生。</w:t>
      </w:r>
    </w:p>
    <w:p>
      <w:pPr>
        <w:rPr>
          <w:rFonts w:hint="eastAsia" w:ascii="仿宋_GB2312" w:hAnsi="宋体" w:eastAsia="仿宋_GB2312" w:cs="宋体"/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D793B"/>
    <w:rsid w:val="57586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2018-03-19T06:48:59Z</cp:lastPrinted>
  <dcterms:modified xsi:type="dcterms:W3CDTF">2018-03-19T06:49:56Z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