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Heading3"/>
        <w:spacing w:before="144"/>
        <w:ind w:left="882" w:right="992"/>
        <w:jc w:val="center"/>
      </w:pPr>
      <w:r>
        <w:rPr/>
        <w:t>山西省 2018 年度全国出版专业技术人员职业资格考试</w:t>
      </w:r>
    </w:p>
    <w:p>
      <w:pPr>
        <w:spacing w:before="2"/>
        <w:ind w:left="871" w:right="992" w:firstLine="0"/>
        <w:jc w:val="center"/>
        <w:rPr>
          <w:rFonts w:ascii="微软雅黑" w:eastAsia="微软雅黑" w:hint="eastAsia"/>
          <w:b/>
          <w:sz w:val="36"/>
        </w:rPr>
      </w:pPr>
      <w:r>
        <w:rPr>
          <w:rFonts w:ascii="微软雅黑" w:eastAsia="微软雅黑" w:hint="eastAsia"/>
          <w:b/>
          <w:sz w:val="36"/>
        </w:rPr>
        <w:t>报考手册</w:t>
      </w:r>
    </w:p>
    <w:p>
      <w:pPr>
        <w:pStyle w:val="Heading3"/>
        <w:spacing w:before="93"/>
        <w:ind w:left="883" w:right="992"/>
        <w:jc w:val="center"/>
      </w:pPr>
      <w:r>
        <w:rPr/>
        <w:t>（山西省人事考试中心 2018.07)</w:t>
      </w:r>
    </w:p>
    <w:p>
      <w:pPr>
        <w:pStyle w:val="BodyText"/>
        <w:spacing w:before="6"/>
        <w:ind w:left="0"/>
        <w:rPr>
          <w:rFonts w:ascii="Microsoft JhengHei"/>
          <w:b/>
          <w:sz w:val="25"/>
        </w:rPr>
      </w:pPr>
    </w:p>
    <w:p>
      <w:pPr>
        <w:spacing w:line="340" w:lineRule="exact" w:before="1"/>
        <w:ind w:left="117" w:right="0" w:firstLine="0"/>
        <w:jc w:val="left"/>
        <w:rPr>
          <w:rFonts w:ascii="黑体" w:eastAsia="黑体" w:hint="eastAsia"/>
          <w:sz w:val="28"/>
        </w:rPr>
      </w:pPr>
      <w:r>
        <w:rPr>
          <w:rFonts w:ascii="黑体" w:eastAsia="黑体" w:hint="eastAsia"/>
          <w:sz w:val="28"/>
        </w:rPr>
        <w:t>手册内容：</w:t>
      </w:r>
    </w:p>
    <w:p>
      <w:pPr>
        <w:tabs>
          <w:tab w:pos="2279" w:val="left" w:leader="none"/>
          <w:tab w:pos="3959" w:val="left" w:leader="none"/>
          <w:tab w:pos="5644" w:val="left" w:leader="none"/>
        </w:tabs>
        <w:spacing w:line="196" w:lineRule="auto" w:before="38"/>
        <w:ind w:left="597" w:right="1579" w:firstLine="0"/>
        <w:jc w:val="left"/>
        <w:rPr>
          <w:rFonts w:ascii="Microsoft JhengHei" w:eastAsia="Microsoft JhengHei" w:hint="eastAsia"/>
          <w:b/>
          <w:sz w:val="24"/>
        </w:rPr>
      </w:pPr>
      <w:r>
        <w:rPr>
          <w:rFonts w:ascii="Microsoft JhengHei" w:eastAsia="Microsoft JhengHei" w:hint="eastAsia"/>
          <w:b/>
          <w:sz w:val="24"/>
        </w:rPr>
        <w:t>一、考试简介</w:t>
        <w:tab/>
        <w:t>二、考试设置</w:t>
        <w:tab/>
        <w:t>三、考试时间</w:t>
        <w:tab/>
        <w:t>四、考试报</w:t>
      </w:r>
      <w:r>
        <w:rPr>
          <w:rFonts w:ascii="Microsoft JhengHei" w:eastAsia="Microsoft JhengHei" w:hint="eastAsia"/>
          <w:b/>
          <w:spacing w:val="-17"/>
          <w:sz w:val="24"/>
        </w:rPr>
        <w:t>名</w:t>
      </w:r>
      <w:r>
        <w:rPr>
          <w:rFonts w:ascii="Microsoft JhengHei" w:eastAsia="Microsoft JhengHei" w:hint="eastAsia"/>
          <w:b/>
          <w:sz w:val="24"/>
        </w:rPr>
        <w:t>五、报考条件</w:t>
        <w:tab/>
        <w:t>六、应试须知</w:t>
        <w:tab/>
        <w:t>七、考场规则</w:t>
        <w:tab/>
        <w:t>八、违纪处</w:t>
      </w:r>
      <w:r>
        <w:rPr>
          <w:rFonts w:ascii="Microsoft JhengHei" w:eastAsia="Microsoft JhengHei" w:hint="eastAsia"/>
          <w:b/>
          <w:spacing w:val="-17"/>
          <w:sz w:val="24"/>
        </w:rPr>
        <w:t>理</w:t>
      </w:r>
    </w:p>
    <w:p>
      <w:pPr>
        <w:pStyle w:val="BodyText"/>
        <w:spacing w:before="7"/>
        <w:ind w:left="0"/>
        <w:rPr>
          <w:rFonts w:ascii="Microsoft JhengHei"/>
          <w:b/>
          <w:sz w:val="18"/>
        </w:rPr>
      </w:pPr>
    </w:p>
    <w:p>
      <w:pPr>
        <w:spacing w:before="0"/>
        <w:ind w:left="117" w:right="0" w:firstLine="0"/>
        <w:jc w:val="left"/>
        <w:rPr>
          <w:rFonts w:ascii="黑体" w:eastAsia="黑体" w:hint="eastAsia"/>
          <w:sz w:val="28"/>
        </w:rPr>
      </w:pPr>
      <w:r>
        <w:rPr>
          <w:rFonts w:ascii="黑体" w:eastAsia="黑体" w:hint="eastAsia"/>
          <w:sz w:val="28"/>
        </w:rPr>
        <w:t>一、考试简介</w:t>
      </w:r>
    </w:p>
    <w:p>
      <w:pPr>
        <w:pStyle w:val="BodyText"/>
        <w:spacing w:before="69"/>
      </w:pPr>
      <w:r>
        <w:rPr>
          <w:spacing w:val="-5"/>
        </w:rPr>
        <w:t>出版专业技术资格是人力资源社会保障部公布的《国家职业资格目录</w:t>
      </w:r>
      <w:r>
        <w:rPr>
          <w:spacing w:val="-205"/>
        </w:rPr>
        <w:t>》</w:t>
      </w:r>
      <w:r>
        <w:rPr/>
        <w:t>（</w:t>
      </w:r>
      <w:r>
        <w:rPr>
          <w:spacing w:val="-20"/>
        </w:rPr>
        <w:t>人社部发〔</w:t>
      </w:r>
      <w:r>
        <w:rPr/>
        <w:t>2017〕</w:t>
      </w:r>
    </w:p>
    <w:p>
      <w:pPr>
        <w:pStyle w:val="BodyText"/>
        <w:spacing w:before="91"/>
        <w:ind w:left="117"/>
      </w:pPr>
      <w:r>
        <w:rPr/>
        <w:t>68</w:t>
      </w:r>
      <w:r>
        <w:rPr>
          <w:spacing w:val="-17"/>
        </w:rPr>
        <w:t> 号</w:t>
      </w:r>
      <w:r>
        <w:rPr>
          <w:spacing w:val="4"/>
        </w:rPr>
        <w:t>）</w:t>
      </w:r>
      <w:r>
        <w:rPr/>
        <w:t>设置的水平评价类职业资格，实施部门（单位</w:t>
      </w:r>
      <w:r>
        <w:rPr>
          <w:spacing w:val="4"/>
        </w:rPr>
        <w:t>）</w:t>
      </w:r>
      <w:r>
        <w:rPr/>
        <w:t>是新闻出版广电总局、人力资源社</w:t>
      </w:r>
    </w:p>
    <w:p>
      <w:pPr>
        <w:pStyle w:val="BodyText"/>
        <w:spacing w:before="91"/>
        <w:ind w:left="117"/>
      </w:pPr>
      <w:r>
        <w:rPr>
          <w:spacing w:val="-10"/>
        </w:rPr>
        <w:t>会保障部，设定依据是《国务院关于修改&lt;出版管理条例&gt;的决定</w:t>
      </w:r>
      <w:r>
        <w:rPr>
          <w:spacing w:val="-154"/>
        </w:rPr>
        <w:t>》</w:t>
      </w:r>
      <w:r>
        <w:rPr/>
        <w:t>（</w:t>
      </w:r>
      <w:r>
        <w:rPr>
          <w:spacing w:val="-11"/>
        </w:rPr>
        <w:t>国务院令第 </w:t>
      </w:r>
      <w:r>
        <w:rPr/>
        <w:t>594</w:t>
      </w:r>
      <w:r>
        <w:rPr>
          <w:spacing w:val="-32"/>
        </w:rPr>
        <w:t> 号</w:t>
      </w:r>
      <w:r>
        <w:rPr>
          <w:spacing w:val="-104"/>
        </w:rPr>
        <w:t>）</w:t>
      </w:r>
      <w:r>
        <w:rPr>
          <w:spacing w:val="-51"/>
        </w:rPr>
        <w:t>、《国</w:t>
      </w:r>
    </w:p>
    <w:p>
      <w:pPr>
        <w:pStyle w:val="BodyText"/>
        <w:spacing w:before="91"/>
        <w:ind w:left="117"/>
      </w:pPr>
      <w:r>
        <w:rPr>
          <w:spacing w:val="-6"/>
        </w:rPr>
        <w:t>务院关于修改&lt;音像制品管理条例&gt;的决定》</w:t>
      </w:r>
      <w:r>
        <w:rPr/>
        <w:t>（</w:t>
      </w:r>
      <w:r>
        <w:rPr>
          <w:spacing w:val="-9"/>
        </w:rPr>
        <w:t>国务院令第 </w:t>
      </w:r>
      <w:r>
        <w:rPr/>
        <w:t>595</w:t>
      </w:r>
      <w:r>
        <w:rPr>
          <w:spacing w:val="-28"/>
        </w:rPr>
        <w:t> 号</w:t>
      </w:r>
      <w:r>
        <w:rPr>
          <w:spacing w:val="-104"/>
        </w:rPr>
        <w:t>）</w:t>
      </w:r>
      <w:r>
        <w:rPr>
          <w:spacing w:val="-11"/>
        </w:rPr>
        <w:t>、《出版专业人员职务试行</w:t>
      </w:r>
    </w:p>
    <w:p>
      <w:pPr>
        <w:pStyle w:val="BodyText"/>
        <w:spacing w:before="91"/>
        <w:ind w:left="117"/>
      </w:pPr>
      <w:r>
        <w:rPr/>
        <w:t>条例</w:t>
      </w:r>
      <w:r>
        <w:rPr>
          <w:spacing w:val="-173"/>
        </w:rPr>
        <w:t>》</w:t>
      </w:r>
      <w:r>
        <w:rPr>
          <w:spacing w:val="-3"/>
        </w:rPr>
        <w:t>（</w:t>
      </w:r>
      <w:r>
        <w:rPr>
          <w:spacing w:val="-18"/>
        </w:rPr>
        <w:t>职改字〔</w:t>
      </w:r>
      <w:r>
        <w:rPr/>
        <w:t>1986</w:t>
      </w:r>
      <w:r>
        <w:rPr>
          <w:spacing w:val="-45"/>
        </w:rPr>
        <w:t>〕第 </w:t>
      </w:r>
      <w:r>
        <w:rPr/>
        <w:t>41</w:t>
      </w:r>
      <w:r>
        <w:rPr>
          <w:spacing w:val="-29"/>
        </w:rPr>
        <w:t> 号</w:t>
      </w:r>
      <w:r>
        <w:rPr>
          <w:spacing w:val="-70"/>
        </w:rPr>
        <w:t>）</w:t>
      </w:r>
      <w:r>
        <w:rPr>
          <w:spacing w:val="-9"/>
        </w:rPr>
        <w:t>和《出版专业技术人员职业资格考试暂行规定</w:t>
      </w:r>
      <w:r>
        <w:rPr>
          <w:spacing w:val="-171"/>
        </w:rPr>
        <w:t>》</w:t>
      </w:r>
      <w:r>
        <w:rPr>
          <w:spacing w:val="-5"/>
        </w:rPr>
        <w:t>（</w:t>
      </w:r>
      <w:r>
        <w:rPr>
          <w:spacing w:val="-24"/>
        </w:rPr>
        <w:t>人发〔</w:t>
      </w:r>
      <w:r>
        <w:rPr/>
        <w:t>2001〕</w:t>
      </w:r>
    </w:p>
    <w:p>
      <w:pPr>
        <w:pStyle w:val="BodyText"/>
        <w:spacing w:before="91"/>
        <w:ind w:left="117"/>
      </w:pPr>
      <w:r>
        <w:rPr/>
        <w:t>86</w:t>
      </w:r>
      <w:r>
        <w:rPr>
          <w:spacing w:val="-28"/>
        </w:rPr>
        <w:t> 号</w:t>
      </w:r>
      <w:r>
        <w:rPr>
          <w:spacing w:val="-104"/>
        </w:rPr>
        <w:t>）</w:t>
      </w:r>
      <w:r>
        <w:rPr/>
        <w:t>。</w:t>
      </w:r>
    </w:p>
    <w:p>
      <w:pPr>
        <w:pStyle w:val="BodyText"/>
        <w:spacing w:line="360" w:lineRule="atLeast"/>
        <w:ind w:right="307"/>
      </w:pPr>
      <w:r>
        <w:rPr/>
        <w:t>附件：2018</w:t>
      </w:r>
      <w:r>
        <w:rPr>
          <w:spacing w:val="-9"/>
        </w:rPr>
        <w:t> 年度出版专业技术人员职业资格考试大纲及用书征订与发行单位联系方式相关网站：</w:t>
      </w:r>
    </w:p>
    <w:p>
      <w:pPr>
        <w:pStyle w:val="BodyText"/>
        <w:tabs>
          <w:tab w:pos="4912" w:val="left" w:leader="none"/>
        </w:tabs>
        <w:spacing w:line="464" w:lineRule="exact"/>
        <w:rPr>
          <w:rFonts w:ascii="微软雅黑" w:eastAsia="微软雅黑" w:hint="eastAsia"/>
        </w:rPr>
      </w:pPr>
      <w:r>
        <w:rPr>
          <w:spacing w:val="-1"/>
          <w:w w:val="95"/>
        </w:rPr>
        <w:t>中国人事考试网：</w:t>
      </w:r>
      <w:hyperlink r:id="rId7">
        <w:r>
          <w:rPr>
            <w:rFonts w:ascii="微软雅黑" w:eastAsia="微软雅黑" w:hint="eastAsia"/>
            <w:color w:val="0000FF"/>
            <w:spacing w:val="-1"/>
            <w:w w:val="95"/>
            <w:u w:val="single" w:color="0000FF"/>
          </w:rPr>
          <w:t>http://www.cpta.com.cn/</w:t>
        </w:r>
        <w:r>
          <w:rPr>
            <w:rFonts w:ascii="微软雅黑" w:eastAsia="微软雅黑" w:hint="eastAsia"/>
            <w:color w:val="0000FF"/>
            <w:spacing w:val="-1"/>
            <w:w w:val="95"/>
          </w:rPr>
          <w:tab/>
        </w:r>
        <w:r>
          <w:rPr>
            <w:rFonts w:ascii="微软雅黑" w:eastAsia="微软雅黑" w:hint="eastAsia"/>
            <w:color w:val="0000FF"/>
            <w:position w:val="-12"/>
          </w:rPr>
        </w:r>
      </w:hyperlink>
      <w:r>
        <w:rPr>
          <w:rFonts w:ascii="微软雅黑" w:eastAsia="微软雅黑" w:hint="eastAsia"/>
          <w:color w:val="0000FF"/>
          <w:position w:val="-12"/>
        </w:rPr>
        <w:drawing>
          <wp:inline distT="0" distB="0" distL="0" distR="0">
            <wp:extent cx="339111" cy="33911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339111" cy="339111"/>
                    </a:xfrm>
                    <a:prstGeom prst="rect">
                      <a:avLst/>
                    </a:prstGeom>
                  </pic:spPr>
                </pic:pic>
              </a:graphicData>
            </a:graphic>
          </wp:inline>
        </w:drawing>
      </w:r>
    </w:p>
    <w:p>
      <w:pPr>
        <w:pStyle w:val="BodyText"/>
        <w:tabs>
          <w:tab w:pos="4753" w:val="left" w:leader="none"/>
        </w:tabs>
        <w:spacing w:before="334"/>
        <w:rPr>
          <w:rFonts w:ascii="微软雅黑" w:eastAsia="微软雅黑" w:hint="eastAsia"/>
        </w:rPr>
      </w:pPr>
      <w:r>
        <w:rPr>
          <w:spacing w:val="-1"/>
          <w:w w:val="95"/>
        </w:rPr>
        <w:t>山西人事考试网：</w:t>
      </w:r>
      <w:hyperlink r:id="rId9">
        <w:r>
          <w:rPr>
            <w:rFonts w:ascii="微软雅黑" w:eastAsia="微软雅黑" w:hint="eastAsia"/>
            <w:color w:val="0000FF"/>
            <w:spacing w:val="-1"/>
            <w:w w:val="95"/>
            <w:u w:val="single" w:color="0000FF"/>
          </w:rPr>
          <w:t>http://www.sxpta.com/</w:t>
        </w:r>
        <w:r>
          <w:rPr>
            <w:rFonts w:ascii="微软雅黑" w:eastAsia="微软雅黑" w:hint="eastAsia"/>
            <w:color w:val="0000FF"/>
            <w:spacing w:val="-1"/>
            <w:w w:val="95"/>
          </w:rPr>
          <w:tab/>
        </w:r>
        <w:r>
          <w:rPr>
            <w:rFonts w:ascii="微软雅黑" w:eastAsia="微软雅黑" w:hint="eastAsia"/>
            <w:color w:val="0000FF"/>
            <w:position w:val="-19"/>
          </w:rPr>
        </w:r>
      </w:hyperlink>
      <w:r>
        <w:rPr>
          <w:rFonts w:ascii="微软雅黑" w:eastAsia="微软雅黑" w:hint="eastAsia"/>
          <w:color w:val="0000FF"/>
          <w:position w:val="-19"/>
        </w:rPr>
        <w:drawing>
          <wp:inline distT="0" distB="0" distL="0" distR="0">
            <wp:extent cx="339111" cy="33911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339111" cy="339111"/>
                    </a:xfrm>
                    <a:prstGeom prst="rect">
                      <a:avLst/>
                    </a:prstGeom>
                  </pic:spPr>
                </pic:pic>
              </a:graphicData>
            </a:graphic>
          </wp:inline>
        </w:drawing>
      </w:r>
    </w:p>
    <w:p>
      <w:pPr>
        <w:pStyle w:val="Heading2"/>
        <w:spacing w:before="251"/>
      </w:pPr>
      <w:r>
        <w:rPr/>
        <w:t>二、考试设置</w:t>
      </w:r>
    </w:p>
    <w:p>
      <w:pPr>
        <w:pStyle w:val="BodyText"/>
        <w:spacing w:before="69"/>
      </w:pPr>
      <w:r>
        <w:rPr>
          <w:spacing w:val="-7"/>
        </w:rPr>
        <w:t>考试设中级和初级 </w:t>
      </w:r>
      <w:r>
        <w:rPr/>
        <w:t>2</w:t>
      </w:r>
      <w:r>
        <w:rPr>
          <w:spacing w:val="-15"/>
        </w:rPr>
        <w:t> 个级别，每个级别设 </w:t>
      </w:r>
      <w:r>
        <w:rPr/>
        <w:t>2</w:t>
      </w:r>
      <w:r>
        <w:rPr>
          <w:spacing w:val="-12"/>
        </w:rPr>
        <w:t> 个考试科目。各科目均为主、客观题混合试</w:t>
      </w:r>
    </w:p>
    <w:p>
      <w:pPr>
        <w:pStyle w:val="BodyText"/>
        <w:spacing w:before="91"/>
        <w:ind w:left="117"/>
      </w:pPr>
      <w:r>
        <w:rPr/>
        <w:t>卷，应试人员均须在 1 个考试年度内通过全部应试科目，方可获得资格证书。</w:t>
      </w:r>
    </w:p>
    <w:p>
      <w:pPr>
        <w:pStyle w:val="Heading5"/>
        <w:spacing w:before="55"/>
        <w:ind w:left="894" w:right="992"/>
        <w:jc w:val="center"/>
      </w:pPr>
      <w:r>
        <w:rPr/>
        <w:pict>
          <v:shape style="position:absolute;margin-left:99.959999pt;margin-top:20.665827pt;width:395.65pt;height:159.4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992"/>
                    <w:gridCol w:w="1417"/>
                    <w:gridCol w:w="370"/>
                    <w:gridCol w:w="4018"/>
                  </w:tblGrid>
                  <w:tr>
                    <w:trPr>
                      <w:trHeight w:val="444" w:hRule="atLeast"/>
                    </w:trPr>
                    <w:tc>
                      <w:tcPr>
                        <w:tcW w:w="1101" w:type="dxa"/>
                      </w:tcPr>
                      <w:p>
                        <w:pPr>
                          <w:pStyle w:val="TableParagraph"/>
                          <w:spacing w:before="133"/>
                          <w:ind w:left="129"/>
                          <w:rPr>
                            <w:b/>
                            <w:sz w:val="21"/>
                          </w:rPr>
                        </w:pPr>
                        <w:r>
                          <w:rPr>
                            <w:b/>
                            <w:sz w:val="21"/>
                          </w:rPr>
                          <w:t>考试名称</w:t>
                        </w:r>
                      </w:p>
                    </w:tc>
                    <w:tc>
                      <w:tcPr>
                        <w:tcW w:w="992" w:type="dxa"/>
                      </w:tcPr>
                      <w:p>
                        <w:pPr>
                          <w:pStyle w:val="TableParagraph"/>
                          <w:spacing w:before="133"/>
                          <w:ind w:left="285"/>
                          <w:rPr>
                            <w:b/>
                            <w:sz w:val="21"/>
                          </w:rPr>
                        </w:pPr>
                        <w:r>
                          <w:rPr>
                            <w:b/>
                            <w:sz w:val="21"/>
                          </w:rPr>
                          <w:t>级别</w:t>
                        </w:r>
                      </w:p>
                    </w:tc>
                    <w:tc>
                      <w:tcPr>
                        <w:tcW w:w="1417" w:type="dxa"/>
                      </w:tcPr>
                      <w:p>
                        <w:pPr>
                          <w:pStyle w:val="TableParagraph"/>
                          <w:spacing w:before="133"/>
                          <w:ind w:left="36" w:right="26"/>
                          <w:jc w:val="center"/>
                          <w:rPr>
                            <w:b/>
                            <w:sz w:val="21"/>
                          </w:rPr>
                        </w:pPr>
                        <w:r>
                          <w:rPr>
                            <w:b/>
                            <w:sz w:val="21"/>
                          </w:rPr>
                          <w:t>专业</w:t>
                        </w:r>
                      </w:p>
                    </w:tc>
                    <w:tc>
                      <w:tcPr>
                        <w:tcW w:w="4388" w:type="dxa"/>
                        <w:gridSpan w:val="2"/>
                      </w:tcPr>
                      <w:p>
                        <w:pPr>
                          <w:pStyle w:val="TableParagraph"/>
                          <w:spacing w:before="133"/>
                          <w:ind w:left="1753" w:right="1740"/>
                          <w:jc w:val="center"/>
                          <w:rPr>
                            <w:b/>
                            <w:sz w:val="21"/>
                          </w:rPr>
                        </w:pPr>
                        <w:r>
                          <w:rPr>
                            <w:b/>
                            <w:sz w:val="21"/>
                          </w:rPr>
                          <w:t>考试科目</w:t>
                        </w:r>
                      </w:p>
                    </w:tc>
                  </w:tr>
                  <w:tr>
                    <w:trPr>
                      <w:trHeight w:val="443" w:hRule="atLeast"/>
                    </w:trPr>
                    <w:tc>
                      <w:tcPr>
                        <w:tcW w:w="1101" w:type="dxa"/>
                        <w:vMerge w:val="restart"/>
                      </w:tcPr>
                      <w:p>
                        <w:pPr>
                          <w:pStyle w:val="TableParagraph"/>
                          <w:rPr>
                            <w:b/>
                            <w:sz w:val="20"/>
                          </w:rPr>
                        </w:pPr>
                      </w:p>
                      <w:p>
                        <w:pPr>
                          <w:pStyle w:val="TableParagraph"/>
                          <w:spacing w:before="5"/>
                          <w:rPr>
                            <w:b/>
                            <w:sz w:val="16"/>
                          </w:rPr>
                        </w:pPr>
                      </w:p>
                      <w:p>
                        <w:pPr>
                          <w:pStyle w:val="TableParagraph"/>
                          <w:ind w:left="340"/>
                          <w:rPr>
                            <w:sz w:val="21"/>
                          </w:rPr>
                        </w:pPr>
                        <w:r>
                          <w:rPr>
                            <w:sz w:val="21"/>
                          </w:rPr>
                          <w:t>007.</w:t>
                        </w:r>
                      </w:p>
                      <w:p>
                        <w:pPr>
                          <w:pStyle w:val="TableParagraph"/>
                          <w:spacing w:line="357" w:lineRule="auto" w:before="132"/>
                          <w:ind w:left="129" w:right="121"/>
                          <w:jc w:val="center"/>
                          <w:rPr>
                            <w:sz w:val="21"/>
                          </w:rPr>
                        </w:pPr>
                        <w:r>
                          <w:rPr>
                            <w:spacing w:val="-4"/>
                            <w:sz w:val="21"/>
                          </w:rPr>
                          <w:t>出版专业技术人员职业资格</w:t>
                        </w:r>
                        <w:r>
                          <w:rPr>
                            <w:sz w:val="21"/>
                          </w:rPr>
                          <w:t>考试</w:t>
                        </w:r>
                      </w:p>
                    </w:tc>
                    <w:tc>
                      <w:tcPr>
                        <w:tcW w:w="992" w:type="dxa"/>
                        <w:vMerge w:val="restart"/>
                      </w:tcPr>
                      <w:p>
                        <w:pPr>
                          <w:pStyle w:val="TableParagraph"/>
                          <w:rPr>
                            <w:b/>
                            <w:sz w:val="20"/>
                          </w:rPr>
                        </w:pPr>
                      </w:p>
                      <w:p>
                        <w:pPr>
                          <w:pStyle w:val="TableParagraph"/>
                          <w:spacing w:before="9"/>
                          <w:rPr>
                            <w:b/>
                            <w:sz w:val="25"/>
                          </w:rPr>
                        </w:pPr>
                      </w:p>
                      <w:p>
                        <w:pPr>
                          <w:pStyle w:val="TableParagraph"/>
                          <w:spacing w:before="1"/>
                          <w:ind w:left="127"/>
                          <w:rPr>
                            <w:sz w:val="21"/>
                          </w:rPr>
                        </w:pPr>
                        <w:r>
                          <w:rPr>
                            <w:sz w:val="21"/>
                          </w:rPr>
                          <w:t>03.中级</w:t>
                        </w:r>
                      </w:p>
                    </w:tc>
                    <w:tc>
                      <w:tcPr>
                        <w:tcW w:w="1417" w:type="dxa"/>
                        <w:vMerge w:val="restart"/>
                      </w:tcPr>
                      <w:p>
                        <w:pPr>
                          <w:pStyle w:val="TableParagraph"/>
                          <w:spacing w:before="12"/>
                          <w:rPr>
                            <w:b/>
                            <w:sz w:val="27"/>
                          </w:rPr>
                        </w:pPr>
                      </w:p>
                      <w:p>
                        <w:pPr>
                          <w:pStyle w:val="TableParagraph"/>
                          <w:ind w:left="131"/>
                          <w:rPr>
                            <w:sz w:val="21"/>
                          </w:rPr>
                        </w:pPr>
                        <w:r>
                          <w:rPr>
                            <w:sz w:val="21"/>
                          </w:rPr>
                          <w:t>02.出版 2 科</w:t>
                        </w:r>
                      </w:p>
                    </w:tc>
                    <w:tc>
                      <w:tcPr>
                        <w:tcW w:w="370" w:type="dxa"/>
                        <w:tcBorders>
                          <w:right w:val="nil"/>
                        </w:tcBorders>
                      </w:tcPr>
                      <w:p>
                        <w:pPr>
                          <w:pStyle w:val="TableParagraph"/>
                          <w:spacing w:before="132"/>
                          <w:ind w:left="86" w:right="28"/>
                          <w:jc w:val="center"/>
                          <w:rPr>
                            <w:sz w:val="21"/>
                          </w:rPr>
                        </w:pPr>
                        <w:r>
                          <w:rPr>
                            <w:sz w:val="21"/>
                          </w:rPr>
                          <w:t>1.</w:t>
                        </w:r>
                      </w:p>
                    </w:tc>
                    <w:tc>
                      <w:tcPr>
                        <w:tcW w:w="4018" w:type="dxa"/>
                        <w:tcBorders>
                          <w:left w:val="nil"/>
                        </w:tcBorders>
                      </w:tcPr>
                      <w:p>
                        <w:pPr>
                          <w:pStyle w:val="TableParagraph"/>
                          <w:spacing w:before="132"/>
                          <w:ind w:left="58"/>
                          <w:rPr>
                            <w:sz w:val="21"/>
                          </w:rPr>
                        </w:pPr>
                        <w:r>
                          <w:rPr>
                            <w:sz w:val="21"/>
                          </w:rPr>
                          <w:t>出版专业基础知识（中级）</w:t>
                        </w:r>
                      </w:p>
                    </w:tc>
                  </w:tr>
                  <w:tr>
                    <w:trPr>
                      <w:trHeight w:val="444" w:hRule="atLeast"/>
                    </w:trPr>
                    <w:tc>
                      <w:tcPr>
                        <w:tcW w:w="1101" w:type="dxa"/>
                        <w:vMerge/>
                        <w:tcBorders>
                          <w:top w:val="nil"/>
                        </w:tcBorders>
                      </w:tcPr>
                      <w:p>
                        <w:pPr>
                          <w:rPr>
                            <w:sz w:val="2"/>
                            <w:szCs w:val="2"/>
                          </w:rPr>
                        </w:pPr>
                      </w:p>
                    </w:tc>
                    <w:tc>
                      <w:tcPr>
                        <w:tcW w:w="992" w:type="dxa"/>
                        <w:vMerge/>
                        <w:tcBorders>
                          <w:top w:val="nil"/>
                        </w:tcBorders>
                      </w:tcPr>
                      <w:p>
                        <w:pPr>
                          <w:rPr>
                            <w:sz w:val="2"/>
                            <w:szCs w:val="2"/>
                          </w:rPr>
                        </w:pPr>
                      </w:p>
                    </w:tc>
                    <w:tc>
                      <w:tcPr>
                        <w:tcW w:w="1417" w:type="dxa"/>
                        <w:vMerge/>
                        <w:tcBorders>
                          <w:top w:val="nil"/>
                        </w:tcBorders>
                      </w:tcPr>
                      <w:p>
                        <w:pPr>
                          <w:rPr>
                            <w:sz w:val="2"/>
                            <w:szCs w:val="2"/>
                          </w:rPr>
                        </w:pPr>
                      </w:p>
                    </w:tc>
                    <w:tc>
                      <w:tcPr>
                        <w:tcW w:w="4388" w:type="dxa"/>
                        <w:gridSpan w:val="2"/>
                      </w:tcPr>
                      <w:p>
                        <w:pPr>
                          <w:pStyle w:val="TableParagraph"/>
                          <w:spacing w:before="132"/>
                          <w:ind w:left="106"/>
                          <w:rPr>
                            <w:sz w:val="21"/>
                          </w:rPr>
                        </w:pPr>
                        <w:r>
                          <w:rPr>
                            <w:sz w:val="21"/>
                          </w:rPr>
                          <w:t>2.出版专业理论与实务（中级）</w:t>
                        </w:r>
                      </w:p>
                    </w:tc>
                  </w:tr>
                  <w:tr>
                    <w:trPr>
                      <w:trHeight w:val="443" w:hRule="atLeast"/>
                    </w:trPr>
                    <w:tc>
                      <w:tcPr>
                        <w:tcW w:w="1101" w:type="dxa"/>
                        <w:vMerge/>
                        <w:tcBorders>
                          <w:top w:val="nil"/>
                        </w:tcBorders>
                      </w:tcPr>
                      <w:p>
                        <w:pPr>
                          <w:rPr>
                            <w:sz w:val="2"/>
                            <w:szCs w:val="2"/>
                          </w:rPr>
                        </w:pPr>
                      </w:p>
                    </w:tc>
                    <w:tc>
                      <w:tcPr>
                        <w:tcW w:w="992" w:type="dxa"/>
                        <w:vMerge/>
                        <w:tcBorders>
                          <w:top w:val="nil"/>
                        </w:tcBorders>
                      </w:tcPr>
                      <w:p>
                        <w:pPr>
                          <w:rPr>
                            <w:sz w:val="2"/>
                            <w:szCs w:val="2"/>
                          </w:rPr>
                        </w:pPr>
                      </w:p>
                    </w:tc>
                    <w:tc>
                      <w:tcPr>
                        <w:tcW w:w="1417" w:type="dxa"/>
                      </w:tcPr>
                      <w:p>
                        <w:pPr>
                          <w:pStyle w:val="TableParagraph"/>
                          <w:spacing w:before="110"/>
                          <w:ind w:left="36" w:right="71"/>
                          <w:jc w:val="center"/>
                          <w:rPr>
                            <w:sz w:val="21"/>
                          </w:rPr>
                        </w:pPr>
                        <w:r>
                          <w:rPr>
                            <w:sz w:val="21"/>
                          </w:rPr>
                          <w:t>01.出版 1 科</w:t>
                        </w:r>
                      </w:p>
                    </w:tc>
                    <w:tc>
                      <w:tcPr>
                        <w:tcW w:w="370" w:type="dxa"/>
                        <w:tcBorders>
                          <w:right w:val="nil"/>
                        </w:tcBorders>
                      </w:tcPr>
                      <w:p>
                        <w:pPr>
                          <w:pStyle w:val="TableParagraph"/>
                          <w:spacing w:before="132"/>
                          <w:ind w:left="86" w:right="28"/>
                          <w:jc w:val="center"/>
                          <w:rPr>
                            <w:sz w:val="21"/>
                          </w:rPr>
                        </w:pPr>
                        <w:r>
                          <w:rPr>
                            <w:sz w:val="21"/>
                          </w:rPr>
                          <w:t>2.</w:t>
                        </w:r>
                      </w:p>
                    </w:tc>
                    <w:tc>
                      <w:tcPr>
                        <w:tcW w:w="4018" w:type="dxa"/>
                        <w:tcBorders>
                          <w:left w:val="nil"/>
                        </w:tcBorders>
                      </w:tcPr>
                      <w:p>
                        <w:pPr>
                          <w:pStyle w:val="TableParagraph"/>
                          <w:spacing w:before="132"/>
                          <w:ind w:left="58"/>
                          <w:rPr>
                            <w:sz w:val="21"/>
                          </w:rPr>
                        </w:pPr>
                        <w:r>
                          <w:rPr>
                            <w:sz w:val="21"/>
                          </w:rPr>
                          <w:t>出版专业理论与实务（中级）</w:t>
                        </w:r>
                      </w:p>
                    </w:tc>
                  </w:tr>
                  <w:tr>
                    <w:trPr>
                      <w:trHeight w:val="444" w:hRule="atLeast"/>
                    </w:trPr>
                    <w:tc>
                      <w:tcPr>
                        <w:tcW w:w="1101" w:type="dxa"/>
                        <w:vMerge/>
                        <w:tcBorders>
                          <w:top w:val="nil"/>
                        </w:tcBorders>
                      </w:tcPr>
                      <w:p>
                        <w:pPr>
                          <w:rPr>
                            <w:sz w:val="2"/>
                            <w:szCs w:val="2"/>
                          </w:rPr>
                        </w:pPr>
                      </w:p>
                    </w:tc>
                    <w:tc>
                      <w:tcPr>
                        <w:tcW w:w="992" w:type="dxa"/>
                        <w:vMerge w:val="restart"/>
                      </w:tcPr>
                      <w:p>
                        <w:pPr>
                          <w:pStyle w:val="TableParagraph"/>
                          <w:rPr>
                            <w:b/>
                            <w:sz w:val="20"/>
                          </w:rPr>
                        </w:pPr>
                      </w:p>
                      <w:p>
                        <w:pPr>
                          <w:pStyle w:val="TableParagraph"/>
                          <w:spacing w:before="8"/>
                          <w:rPr>
                            <w:b/>
                            <w:sz w:val="25"/>
                          </w:rPr>
                        </w:pPr>
                      </w:p>
                      <w:p>
                        <w:pPr>
                          <w:pStyle w:val="TableParagraph"/>
                          <w:ind w:left="127"/>
                          <w:rPr>
                            <w:sz w:val="21"/>
                          </w:rPr>
                        </w:pPr>
                        <w:r>
                          <w:rPr>
                            <w:sz w:val="21"/>
                          </w:rPr>
                          <w:t>04.初级</w:t>
                        </w:r>
                      </w:p>
                    </w:tc>
                    <w:tc>
                      <w:tcPr>
                        <w:tcW w:w="1417" w:type="dxa"/>
                        <w:vMerge w:val="restart"/>
                      </w:tcPr>
                      <w:p>
                        <w:pPr>
                          <w:pStyle w:val="TableParagraph"/>
                          <w:rPr>
                            <w:b/>
                            <w:sz w:val="28"/>
                          </w:rPr>
                        </w:pPr>
                      </w:p>
                      <w:p>
                        <w:pPr>
                          <w:pStyle w:val="TableParagraph"/>
                          <w:spacing w:before="1"/>
                          <w:ind w:left="131"/>
                          <w:rPr>
                            <w:sz w:val="21"/>
                          </w:rPr>
                        </w:pPr>
                        <w:r>
                          <w:rPr>
                            <w:sz w:val="21"/>
                          </w:rPr>
                          <w:t>02.出版 2 科</w:t>
                        </w:r>
                      </w:p>
                    </w:tc>
                    <w:tc>
                      <w:tcPr>
                        <w:tcW w:w="370" w:type="dxa"/>
                        <w:tcBorders>
                          <w:right w:val="nil"/>
                        </w:tcBorders>
                      </w:tcPr>
                      <w:p>
                        <w:pPr>
                          <w:pStyle w:val="TableParagraph"/>
                          <w:spacing w:before="131"/>
                          <w:ind w:left="86" w:right="28"/>
                          <w:jc w:val="center"/>
                          <w:rPr>
                            <w:sz w:val="21"/>
                          </w:rPr>
                        </w:pPr>
                        <w:r>
                          <w:rPr>
                            <w:sz w:val="21"/>
                          </w:rPr>
                          <w:t>1.</w:t>
                        </w:r>
                      </w:p>
                    </w:tc>
                    <w:tc>
                      <w:tcPr>
                        <w:tcW w:w="4018" w:type="dxa"/>
                        <w:tcBorders>
                          <w:left w:val="nil"/>
                        </w:tcBorders>
                      </w:tcPr>
                      <w:p>
                        <w:pPr>
                          <w:pStyle w:val="TableParagraph"/>
                          <w:spacing w:before="131"/>
                          <w:ind w:left="58"/>
                          <w:rPr>
                            <w:sz w:val="21"/>
                          </w:rPr>
                        </w:pPr>
                        <w:r>
                          <w:rPr>
                            <w:sz w:val="21"/>
                          </w:rPr>
                          <w:t>出版专业基础知识（初级）</w:t>
                        </w:r>
                      </w:p>
                    </w:tc>
                  </w:tr>
                  <w:tr>
                    <w:trPr>
                      <w:trHeight w:val="444" w:hRule="atLeast"/>
                    </w:trPr>
                    <w:tc>
                      <w:tcPr>
                        <w:tcW w:w="1101" w:type="dxa"/>
                        <w:vMerge/>
                        <w:tcBorders>
                          <w:top w:val="nil"/>
                        </w:tcBorders>
                      </w:tcPr>
                      <w:p>
                        <w:pPr>
                          <w:rPr>
                            <w:sz w:val="2"/>
                            <w:szCs w:val="2"/>
                          </w:rPr>
                        </w:pPr>
                      </w:p>
                    </w:tc>
                    <w:tc>
                      <w:tcPr>
                        <w:tcW w:w="992" w:type="dxa"/>
                        <w:vMerge/>
                        <w:tcBorders>
                          <w:top w:val="nil"/>
                        </w:tcBorders>
                      </w:tcPr>
                      <w:p>
                        <w:pPr>
                          <w:rPr>
                            <w:sz w:val="2"/>
                            <w:szCs w:val="2"/>
                          </w:rPr>
                        </w:pPr>
                      </w:p>
                    </w:tc>
                    <w:tc>
                      <w:tcPr>
                        <w:tcW w:w="1417" w:type="dxa"/>
                        <w:vMerge/>
                        <w:tcBorders>
                          <w:top w:val="nil"/>
                        </w:tcBorders>
                      </w:tcPr>
                      <w:p>
                        <w:pPr>
                          <w:rPr>
                            <w:sz w:val="2"/>
                            <w:szCs w:val="2"/>
                          </w:rPr>
                        </w:pPr>
                      </w:p>
                    </w:tc>
                    <w:tc>
                      <w:tcPr>
                        <w:tcW w:w="370" w:type="dxa"/>
                        <w:tcBorders>
                          <w:right w:val="nil"/>
                        </w:tcBorders>
                      </w:tcPr>
                      <w:p>
                        <w:pPr>
                          <w:pStyle w:val="TableParagraph"/>
                          <w:spacing w:before="131"/>
                          <w:ind w:left="86" w:right="28"/>
                          <w:jc w:val="center"/>
                          <w:rPr>
                            <w:sz w:val="21"/>
                          </w:rPr>
                        </w:pPr>
                        <w:r>
                          <w:rPr>
                            <w:sz w:val="21"/>
                          </w:rPr>
                          <w:t>2.</w:t>
                        </w:r>
                      </w:p>
                    </w:tc>
                    <w:tc>
                      <w:tcPr>
                        <w:tcW w:w="4018" w:type="dxa"/>
                        <w:tcBorders>
                          <w:left w:val="nil"/>
                        </w:tcBorders>
                      </w:tcPr>
                      <w:p>
                        <w:pPr>
                          <w:pStyle w:val="TableParagraph"/>
                          <w:spacing w:before="131"/>
                          <w:ind w:left="58"/>
                          <w:rPr>
                            <w:sz w:val="21"/>
                          </w:rPr>
                        </w:pPr>
                        <w:r>
                          <w:rPr>
                            <w:sz w:val="21"/>
                          </w:rPr>
                          <w:t>出版专业理论与实务（初级）</w:t>
                        </w:r>
                      </w:p>
                    </w:tc>
                  </w:tr>
                  <w:tr>
                    <w:trPr>
                      <w:trHeight w:val="443" w:hRule="atLeast"/>
                    </w:trPr>
                    <w:tc>
                      <w:tcPr>
                        <w:tcW w:w="1101" w:type="dxa"/>
                        <w:vMerge/>
                        <w:tcBorders>
                          <w:top w:val="nil"/>
                        </w:tcBorders>
                      </w:tcPr>
                      <w:p>
                        <w:pPr>
                          <w:rPr>
                            <w:sz w:val="2"/>
                            <w:szCs w:val="2"/>
                          </w:rPr>
                        </w:pPr>
                      </w:p>
                    </w:tc>
                    <w:tc>
                      <w:tcPr>
                        <w:tcW w:w="992" w:type="dxa"/>
                        <w:vMerge/>
                        <w:tcBorders>
                          <w:top w:val="nil"/>
                        </w:tcBorders>
                      </w:tcPr>
                      <w:p>
                        <w:pPr>
                          <w:rPr>
                            <w:sz w:val="2"/>
                            <w:szCs w:val="2"/>
                          </w:rPr>
                        </w:pPr>
                      </w:p>
                    </w:tc>
                    <w:tc>
                      <w:tcPr>
                        <w:tcW w:w="1417" w:type="dxa"/>
                      </w:tcPr>
                      <w:p>
                        <w:pPr>
                          <w:pStyle w:val="TableParagraph"/>
                          <w:spacing w:before="109"/>
                          <w:ind w:left="36" w:right="71"/>
                          <w:jc w:val="center"/>
                          <w:rPr>
                            <w:sz w:val="21"/>
                          </w:rPr>
                        </w:pPr>
                        <w:r>
                          <w:rPr>
                            <w:sz w:val="21"/>
                          </w:rPr>
                          <w:t>01.出版 1 科</w:t>
                        </w:r>
                      </w:p>
                    </w:tc>
                    <w:tc>
                      <w:tcPr>
                        <w:tcW w:w="370" w:type="dxa"/>
                        <w:tcBorders>
                          <w:right w:val="nil"/>
                        </w:tcBorders>
                      </w:tcPr>
                      <w:p>
                        <w:pPr>
                          <w:pStyle w:val="TableParagraph"/>
                          <w:spacing w:before="133"/>
                          <w:ind w:left="86" w:right="28"/>
                          <w:jc w:val="center"/>
                          <w:rPr>
                            <w:sz w:val="21"/>
                          </w:rPr>
                        </w:pPr>
                        <w:r>
                          <w:rPr>
                            <w:sz w:val="21"/>
                          </w:rPr>
                          <w:t>2.</w:t>
                        </w:r>
                      </w:p>
                    </w:tc>
                    <w:tc>
                      <w:tcPr>
                        <w:tcW w:w="4018" w:type="dxa"/>
                        <w:tcBorders>
                          <w:left w:val="nil"/>
                        </w:tcBorders>
                      </w:tcPr>
                      <w:p>
                        <w:pPr>
                          <w:pStyle w:val="TableParagraph"/>
                          <w:spacing w:before="133"/>
                          <w:ind w:left="58"/>
                          <w:rPr>
                            <w:sz w:val="21"/>
                          </w:rPr>
                        </w:pPr>
                        <w:r>
                          <w:rPr>
                            <w:sz w:val="21"/>
                          </w:rPr>
                          <w:t>出版专业理论与实务（初级）</w:t>
                        </w:r>
                      </w:p>
                    </w:tc>
                  </w:tr>
                </w:tbl>
                <w:p>
                  <w:pPr>
                    <w:pStyle w:val="BodyText"/>
                    <w:ind w:left="0"/>
                  </w:pPr>
                </w:p>
              </w:txbxContent>
            </v:textbox>
            <w10:wrap type="none"/>
          </v:shape>
        </w:pict>
      </w:r>
      <w:r>
        <w:rPr>
          <w:rFonts w:ascii="Microsoft JhengHei" w:eastAsia="Microsoft JhengHei" w:hint="eastAsia"/>
        </w:rPr>
        <w:t>表一：</w:t>
      </w:r>
      <w:r>
        <w:rPr/>
        <w:t>出版专业技术人员职业资格考试名称、级别、专业及考试科目信息</w:t>
      </w:r>
    </w:p>
    <w:p>
      <w:pPr>
        <w:spacing w:after="0"/>
        <w:jc w:val="center"/>
        <w:sectPr>
          <w:footerReference w:type="default" r:id="rId5"/>
          <w:footerReference w:type="even" r:id="rId6"/>
          <w:type w:val="continuous"/>
          <w:pgSz w:w="11910" w:h="16840"/>
          <w:pgMar w:footer="1378" w:top="1580" w:bottom="1540" w:left="1680" w:right="1560"/>
          <w:pgNumType w:start="1"/>
        </w:sectPr>
      </w:pPr>
    </w:p>
    <w:p>
      <w:pPr>
        <w:spacing w:before="42"/>
        <w:ind w:left="117" w:right="0" w:firstLine="0"/>
        <w:jc w:val="left"/>
        <w:rPr>
          <w:rFonts w:ascii="黑体" w:eastAsia="黑体" w:hint="eastAsia"/>
          <w:sz w:val="28"/>
        </w:rPr>
      </w:pPr>
      <w:r>
        <w:rPr>
          <w:rFonts w:ascii="黑体" w:eastAsia="黑体" w:hint="eastAsia"/>
          <w:sz w:val="28"/>
        </w:rPr>
        <w:t>三、考试时间</w:t>
      </w:r>
    </w:p>
    <w:p>
      <w:pPr>
        <w:pStyle w:val="BodyText"/>
        <w:spacing w:line="251" w:lineRule="exact" w:before="30"/>
      </w:pPr>
      <w:r>
        <w:rPr/>
        <w:t>2018 年度出版专业技术人员职业资格考试定于 10 月 13 日举行（表二）。</w:t>
      </w:r>
    </w:p>
    <w:p>
      <w:pPr>
        <w:pStyle w:val="Heading5"/>
        <w:spacing w:line="371" w:lineRule="exact"/>
        <w:ind w:left="1363"/>
      </w:pPr>
      <w:r>
        <w:rPr/>
        <w:pict>
          <v:shape style="position:absolute;margin-left:105.019997pt;margin-top:15.976343pt;width:385.7pt;height:63.55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5"/>
                    <w:gridCol w:w="2553"/>
                    <w:gridCol w:w="3827"/>
                  </w:tblGrid>
                  <w:tr>
                    <w:trPr>
                      <w:trHeight w:val="397" w:hRule="atLeast"/>
                    </w:trPr>
                    <w:tc>
                      <w:tcPr>
                        <w:tcW w:w="1305" w:type="dxa"/>
                      </w:tcPr>
                      <w:p>
                        <w:pPr>
                          <w:pStyle w:val="TableParagraph"/>
                          <w:spacing w:before="62"/>
                          <w:ind w:left="440"/>
                          <w:rPr>
                            <w:b/>
                            <w:sz w:val="21"/>
                          </w:rPr>
                        </w:pPr>
                        <w:r>
                          <w:rPr>
                            <w:b/>
                            <w:sz w:val="21"/>
                          </w:rPr>
                          <w:t>日期</w:t>
                        </w:r>
                      </w:p>
                    </w:tc>
                    <w:tc>
                      <w:tcPr>
                        <w:tcW w:w="2553" w:type="dxa"/>
                      </w:tcPr>
                      <w:p>
                        <w:pPr>
                          <w:pStyle w:val="TableParagraph"/>
                          <w:spacing w:before="62"/>
                          <w:ind w:left="68" w:right="46"/>
                          <w:jc w:val="center"/>
                          <w:rPr>
                            <w:b/>
                            <w:sz w:val="21"/>
                          </w:rPr>
                        </w:pPr>
                        <w:r>
                          <w:rPr>
                            <w:b/>
                            <w:sz w:val="21"/>
                          </w:rPr>
                          <w:t>考试时间</w:t>
                        </w:r>
                      </w:p>
                    </w:tc>
                    <w:tc>
                      <w:tcPr>
                        <w:tcW w:w="3827" w:type="dxa"/>
                      </w:tcPr>
                      <w:p>
                        <w:pPr>
                          <w:pStyle w:val="TableParagraph"/>
                          <w:spacing w:before="62"/>
                          <w:ind w:left="1472" w:right="1451"/>
                          <w:jc w:val="center"/>
                          <w:rPr>
                            <w:b/>
                            <w:sz w:val="21"/>
                          </w:rPr>
                        </w:pPr>
                        <w:r>
                          <w:rPr>
                            <w:b/>
                            <w:sz w:val="21"/>
                          </w:rPr>
                          <w:t>考试科目</w:t>
                        </w:r>
                      </w:p>
                    </w:tc>
                  </w:tr>
                  <w:tr>
                    <w:trPr>
                      <w:trHeight w:val="396" w:hRule="atLeast"/>
                    </w:trPr>
                    <w:tc>
                      <w:tcPr>
                        <w:tcW w:w="1305" w:type="dxa"/>
                        <w:vMerge w:val="restart"/>
                      </w:tcPr>
                      <w:p>
                        <w:pPr>
                          <w:pStyle w:val="TableParagraph"/>
                          <w:spacing w:before="2"/>
                          <w:rPr>
                            <w:sz w:val="21"/>
                          </w:rPr>
                        </w:pPr>
                      </w:p>
                      <w:p>
                        <w:pPr>
                          <w:pStyle w:val="TableParagraph"/>
                          <w:spacing w:before="1"/>
                          <w:ind w:left="152"/>
                          <w:rPr>
                            <w:sz w:val="21"/>
                          </w:rPr>
                        </w:pPr>
                        <w:r>
                          <w:rPr>
                            <w:sz w:val="21"/>
                          </w:rPr>
                          <w:t>10</w:t>
                        </w:r>
                        <w:r>
                          <w:rPr>
                            <w:spacing w:val="-36"/>
                            <w:sz w:val="21"/>
                          </w:rPr>
                          <w:t> 月 </w:t>
                        </w:r>
                        <w:r>
                          <w:rPr>
                            <w:sz w:val="21"/>
                          </w:rPr>
                          <w:t>13</w:t>
                        </w:r>
                        <w:r>
                          <w:rPr>
                            <w:spacing w:val="-28"/>
                            <w:sz w:val="21"/>
                          </w:rPr>
                          <w:t> 日</w:t>
                        </w:r>
                      </w:p>
                    </w:tc>
                    <w:tc>
                      <w:tcPr>
                        <w:tcW w:w="2553" w:type="dxa"/>
                      </w:tcPr>
                      <w:p>
                        <w:pPr>
                          <w:pStyle w:val="TableParagraph"/>
                          <w:spacing w:before="63"/>
                          <w:ind w:left="68" w:right="49"/>
                          <w:jc w:val="center"/>
                          <w:rPr>
                            <w:sz w:val="21"/>
                          </w:rPr>
                        </w:pPr>
                        <w:r>
                          <w:rPr>
                            <w:spacing w:val="-8"/>
                            <w:sz w:val="21"/>
                          </w:rPr>
                          <w:t>9：00—12：00 </w:t>
                        </w:r>
                        <w:r>
                          <w:rPr>
                            <w:sz w:val="21"/>
                          </w:rPr>
                          <w:t>(3.0</w:t>
                        </w:r>
                        <w:r>
                          <w:rPr>
                            <w:spacing w:val="-14"/>
                            <w:sz w:val="21"/>
                          </w:rPr>
                          <w:t> 小时)</w:t>
                        </w:r>
                      </w:p>
                    </w:tc>
                    <w:tc>
                      <w:tcPr>
                        <w:tcW w:w="3827" w:type="dxa"/>
                      </w:tcPr>
                      <w:p>
                        <w:pPr>
                          <w:pStyle w:val="TableParagraph"/>
                          <w:spacing w:before="63"/>
                          <w:ind w:left="108"/>
                          <w:rPr>
                            <w:sz w:val="21"/>
                          </w:rPr>
                        </w:pPr>
                        <w:r>
                          <w:rPr>
                            <w:sz w:val="21"/>
                          </w:rPr>
                          <w:t>1. 出版专业基础知识（中、初级）</w:t>
                        </w:r>
                      </w:p>
                    </w:tc>
                  </w:tr>
                  <w:tr>
                    <w:trPr>
                      <w:trHeight w:val="397" w:hRule="atLeast"/>
                    </w:trPr>
                    <w:tc>
                      <w:tcPr>
                        <w:tcW w:w="1305" w:type="dxa"/>
                        <w:vMerge/>
                        <w:tcBorders>
                          <w:top w:val="nil"/>
                        </w:tcBorders>
                      </w:tcPr>
                      <w:p>
                        <w:pPr>
                          <w:rPr>
                            <w:sz w:val="2"/>
                            <w:szCs w:val="2"/>
                          </w:rPr>
                        </w:pPr>
                      </w:p>
                    </w:tc>
                    <w:tc>
                      <w:tcPr>
                        <w:tcW w:w="2553" w:type="dxa"/>
                      </w:tcPr>
                      <w:p>
                        <w:pPr>
                          <w:pStyle w:val="TableParagraph"/>
                          <w:spacing w:before="63"/>
                          <w:ind w:left="68" w:right="49"/>
                          <w:jc w:val="center"/>
                          <w:rPr>
                            <w:sz w:val="21"/>
                          </w:rPr>
                        </w:pPr>
                        <w:r>
                          <w:rPr>
                            <w:spacing w:val="-9"/>
                            <w:sz w:val="21"/>
                          </w:rPr>
                          <w:t>14：00—17：00(3.0</w:t>
                        </w:r>
                        <w:r>
                          <w:rPr>
                            <w:spacing w:val="-14"/>
                            <w:sz w:val="21"/>
                          </w:rPr>
                          <w:t> 小时)</w:t>
                        </w:r>
                      </w:p>
                    </w:tc>
                    <w:tc>
                      <w:tcPr>
                        <w:tcW w:w="3827" w:type="dxa"/>
                      </w:tcPr>
                      <w:p>
                        <w:pPr>
                          <w:pStyle w:val="TableParagraph"/>
                          <w:spacing w:before="63"/>
                          <w:ind w:left="108"/>
                          <w:rPr>
                            <w:sz w:val="21"/>
                          </w:rPr>
                        </w:pPr>
                        <w:r>
                          <w:rPr>
                            <w:sz w:val="21"/>
                          </w:rPr>
                          <w:t>2. 出版专业理论与实务（中、初级）</w:t>
                        </w:r>
                      </w:p>
                    </w:tc>
                  </w:tr>
                </w:tbl>
                <w:p>
                  <w:pPr>
                    <w:pStyle w:val="BodyText"/>
                    <w:ind w:left="0"/>
                  </w:pPr>
                </w:p>
              </w:txbxContent>
            </v:textbox>
            <w10:wrap type="none"/>
          </v:shape>
        </w:pict>
      </w:r>
      <w:r>
        <w:rPr>
          <w:rFonts w:ascii="Microsoft JhengHei" w:eastAsia="Microsoft JhengHei" w:hint="eastAsia"/>
        </w:rPr>
        <w:t>表一：</w:t>
      </w:r>
      <w:r>
        <w:rPr>
          <w:rFonts w:ascii="微软雅黑" w:eastAsia="微软雅黑" w:hint="eastAsia"/>
        </w:rPr>
        <w:t>2018 </w:t>
      </w:r>
      <w:r>
        <w:rPr/>
        <w:t>年度出版专业技术人员职业资格考试科目及时间表</w:t>
      </w: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spacing w:before="11"/>
        <w:ind w:left="0"/>
        <w:rPr>
          <w:b/>
          <w:sz w:val="24"/>
        </w:rPr>
      </w:pPr>
    </w:p>
    <w:p>
      <w:pPr>
        <w:spacing w:before="0"/>
        <w:ind w:left="117" w:right="0" w:firstLine="0"/>
        <w:jc w:val="left"/>
        <w:rPr>
          <w:rFonts w:ascii="黑体" w:eastAsia="黑体" w:hint="eastAsia"/>
          <w:sz w:val="28"/>
        </w:rPr>
      </w:pPr>
      <w:r>
        <w:rPr>
          <w:rFonts w:ascii="黑体" w:eastAsia="黑体" w:hint="eastAsia"/>
          <w:sz w:val="28"/>
        </w:rPr>
        <w:t>四、考试报名</w:t>
      </w:r>
    </w:p>
    <w:p>
      <w:pPr>
        <w:spacing w:before="52"/>
        <w:ind w:left="537" w:right="0" w:firstLine="0"/>
        <w:jc w:val="left"/>
        <w:rPr>
          <w:b/>
          <w:sz w:val="21"/>
        </w:rPr>
      </w:pPr>
      <w:r>
        <w:rPr>
          <w:b/>
          <w:w w:val="95"/>
          <w:sz w:val="21"/>
        </w:rPr>
        <w:t>（一）网上报名</w:t>
      </w:r>
    </w:p>
    <w:p>
      <w:pPr>
        <w:pStyle w:val="BodyText"/>
        <w:spacing w:line="285" w:lineRule="auto" w:before="53"/>
        <w:ind w:left="117" w:right="235" w:firstLine="420"/>
      </w:pPr>
      <w:r>
        <w:rPr>
          <w:w w:val="95"/>
        </w:rPr>
        <w:t>报名通过人力资源和社会保障部人事考试中心全国专业技术人员资格考试报名服务平  </w:t>
      </w:r>
      <w:r>
        <w:rPr/>
        <w:t>台进行；登录网址：</w:t>
      </w:r>
    </w:p>
    <w:p>
      <w:pPr>
        <w:pStyle w:val="BodyText"/>
        <w:spacing w:line="286" w:lineRule="exact"/>
      </w:pPr>
      <w:r>
        <w:rPr/>
        <w:t>中国人事考试网：</w:t>
      </w:r>
      <w:hyperlink r:id="rId7">
        <w:r>
          <w:rPr>
            <w:rFonts w:ascii="微软雅黑" w:eastAsia="微软雅黑" w:hint="eastAsia"/>
            <w:color w:val="0000FF"/>
            <w:u w:val="single" w:color="0000FF"/>
          </w:rPr>
          <w:t>www.cpta.com.cn</w:t>
        </w:r>
      </w:hyperlink>
      <w:r>
        <w:rPr/>
        <w:t>（网上报名）</w:t>
      </w:r>
    </w:p>
    <w:p>
      <w:pPr>
        <w:pStyle w:val="BodyText"/>
        <w:spacing w:line="353" w:lineRule="exact"/>
      </w:pPr>
      <w:r>
        <w:rPr/>
        <w:t>山西人事考试网：</w:t>
      </w:r>
      <w:hyperlink r:id="rId9">
        <w:r>
          <w:rPr>
            <w:rFonts w:ascii="微软雅黑" w:eastAsia="微软雅黑" w:hint="eastAsia"/>
            <w:color w:val="0000FF"/>
            <w:u w:val="single" w:color="0000FF"/>
          </w:rPr>
          <w:t>www.sxpta.com</w:t>
        </w:r>
      </w:hyperlink>
      <w:r>
        <w:rPr/>
        <w:t>（网上考务）</w:t>
      </w:r>
    </w:p>
    <w:p>
      <w:pPr>
        <w:spacing w:line="225" w:lineRule="auto" w:before="12"/>
        <w:ind w:left="117" w:right="237" w:firstLine="420"/>
        <w:jc w:val="left"/>
        <w:rPr>
          <w:rFonts w:ascii="Microsoft JhengHei" w:hAnsi="Microsoft JhengHei" w:eastAsia="Microsoft JhengHei" w:hint="eastAsia"/>
          <w:b/>
          <w:sz w:val="21"/>
        </w:rPr>
      </w:pPr>
      <w:r>
        <w:rPr>
          <w:spacing w:val="-10"/>
          <w:w w:val="95"/>
          <w:sz w:val="21"/>
        </w:rPr>
        <w:t>考试组织流程：发布公告→网上报名→网上交费→准考证打印→考试→查询成绩→资格  </w:t>
      </w:r>
      <w:r>
        <w:rPr>
          <w:spacing w:val="-10"/>
          <w:sz w:val="21"/>
        </w:rPr>
        <w:t>审核→领取证书。</w:t>
      </w:r>
      <w:r>
        <w:rPr>
          <w:rFonts w:ascii="Microsoft JhengHei" w:hAnsi="Microsoft JhengHei" w:eastAsia="Microsoft JhengHei" w:hint="eastAsia"/>
          <w:b/>
          <w:spacing w:val="-10"/>
          <w:sz w:val="21"/>
        </w:rPr>
        <w:t>报名资格审核在考试合格标准公布后进行。</w:t>
      </w:r>
    </w:p>
    <w:p>
      <w:pPr>
        <w:pStyle w:val="Heading5"/>
        <w:spacing w:before="12"/>
        <w:rPr>
          <w:b w:val="0"/>
        </w:rPr>
      </w:pPr>
      <w:r>
        <w:rPr/>
        <w:t>报名流程图</w:t>
      </w:r>
      <w:r>
        <w:rPr>
          <w:b w:val="0"/>
        </w:rPr>
        <w:t>：</w:t>
      </w:r>
    </w:p>
    <w:p>
      <w:pPr>
        <w:pStyle w:val="BodyText"/>
        <w:spacing w:before="2"/>
        <w:ind w:left="0"/>
        <w:rPr>
          <w:sz w:val="15"/>
        </w:rPr>
      </w:pPr>
      <w:r>
        <w:rPr/>
        <w:drawing>
          <wp:anchor distT="0" distB="0" distL="0" distR="0" allowOverlap="1" layoutInCell="1" locked="0" behindDoc="0" simplePos="0" relativeHeight="1">
            <wp:simplePos x="0" y="0"/>
            <wp:positionH relativeFrom="page">
              <wp:posOffset>1138427</wp:posOffset>
            </wp:positionH>
            <wp:positionV relativeFrom="paragraph">
              <wp:posOffset>148133</wp:posOffset>
            </wp:positionV>
            <wp:extent cx="5037011" cy="2963037"/>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5037011" cy="2963037"/>
                    </a:xfrm>
                    <a:prstGeom prst="rect">
                      <a:avLst/>
                    </a:prstGeom>
                  </pic:spPr>
                </pic:pic>
              </a:graphicData>
            </a:graphic>
          </wp:anchor>
        </w:drawing>
      </w:r>
    </w:p>
    <w:p>
      <w:pPr>
        <w:pStyle w:val="BodyText"/>
        <w:spacing w:before="9"/>
        <w:ind w:left="0"/>
        <w:rPr>
          <w:sz w:val="29"/>
        </w:rPr>
      </w:pPr>
    </w:p>
    <w:p>
      <w:pPr>
        <w:spacing w:before="0"/>
        <w:ind w:left="537" w:right="0" w:firstLine="0"/>
        <w:jc w:val="left"/>
        <w:rPr>
          <w:b/>
          <w:sz w:val="21"/>
        </w:rPr>
      </w:pPr>
      <w:r>
        <w:rPr>
          <w:b/>
          <w:sz w:val="21"/>
        </w:rPr>
        <w:t>（二）考试收费</w:t>
      </w:r>
    </w:p>
    <w:p>
      <w:pPr>
        <w:pStyle w:val="BodyText"/>
        <w:spacing w:line="360" w:lineRule="exact" w:before="5"/>
        <w:ind w:left="117" w:right="232" w:firstLine="420"/>
        <w:jc w:val="both"/>
      </w:pPr>
      <w:r>
        <w:rPr>
          <w:spacing w:val="-7"/>
        </w:rPr>
        <w:t>根据《人力资源和社会保障部办公厅关于下发执业药师资格考试等 </w:t>
      </w:r>
      <w:r>
        <w:rPr>
          <w:rFonts w:ascii="微软雅黑" w:eastAsia="微软雅黑" w:hint="eastAsia"/>
        </w:rPr>
        <w:t>18 </w:t>
      </w:r>
      <w:r>
        <w:rPr/>
        <w:t>项专业技术人员资格考试考务费收费标准的通知</w:t>
      </w:r>
      <w:r>
        <w:rPr>
          <w:spacing w:val="-116"/>
        </w:rPr>
        <w:t>》</w:t>
      </w:r>
      <w:r>
        <w:rPr/>
        <w:t>（</w:t>
      </w:r>
      <w:r>
        <w:rPr>
          <w:spacing w:val="-4"/>
        </w:rPr>
        <w:t>人社厅函〔</w:t>
      </w:r>
      <w:r>
        <w:rPr>
          <w:rFonts w:ascii="微软雅黑" w:eastAsia="微软雅黑" w:hint="eastAsia"/>
        </w:rPr>
        <w:t>2015</w:t>
      </w:r>
      <w:r>
        <w:rPr>
          <w:spacing w:val="-10"/>
        </w:rPr>
        <w:t>〕</w:t>
      </w:r>
      <w:r>
        <w:rPr>
          <w:rFonts w:ascii="微软雅黑" w:eastAsia="微软雅黑" w:hint="eastAsia"/>
        </w:rPr>
        <w:t>278 </w:t>
      </w:r>
      <w:r>
        <w:rPr/>
        <w:t>号</w:t>
      </w:r>
      <w:r>
        <w:rPr>
          <w:spacing w:val="-10"/>
        </w:rPr>
        <w:t>）</w:t>
      </w:r>
      <w:r>
        <w:rPr>
          <w:spacing w:val="-3"/>
        </w:rPr>
        <w:t>和《山西省发展和改革委员</w:t>
      </w:r>
      <w:r>
        <w:rPr>
          <w:w w:val="95"/>
        </w:rPr>
        <w:t>会山西省财政厅关于重新核发人力资源和社会保障部门行政事业性收费标准及有关问题的   </w:t>
      </w:r>
      <w:r>
        <w:rPr>
          <w:spacing w:val="-39"/>
        </w:rPr>
        <w:t>通知》</w:t>
      </w:r>
      <w:r>
        <w:rPr/>
        <w:t>（</w:t>
      </w:r>
      <w:r>
        <w:rPr>
          <w:spacing w:val="-2"/>
        </w:rPr>
        <w:t>晋发改价格发〔</w:t>
      </w:r>
      <w:r>
        <w:rPr>
          <w:rFonts w:ascii="微软雅黑" w:eastAsia="微软雅黑" w:hint="eastAsia"/>
        </w:rPr>
        <w:t>2016</w:t>
      </w:r>
      <w:r>
        <w:rPr>
          <w:spacing w:val="-10"/>
        </w:rPr>
        <w:t>〕</w:t>
      </w:r>
      <w:r>
        <w:rPr>
          <w:rFonts w:ascii="微软雅黑" w:eastAsia="微软雅黑" w:hint="eastAsia"/>
        </w:rPr>
        <w:t>467 </w:t>
      </w:r>
      <w:r>
        <w:rPr/>
        <w:t>号</w:t>
      </w:r>
      <w:r>
        <w:rPr>
          <w:spacing w:val="-13"/>
        </w:rPr>
        <w:t>）</w:t>
      </w:r>
      <w:r>
        <w:rPr>
          <w:spacing w:val="-3"/>
        </w:rPr>
        <w:t>的规定，山西省出版专业技术人员职业资格考试收</w:t>
      </w:r>
      <w:r>
        <w:rPr>
          <w:spacing w:val="-1"/>
          <w:w w:val="99"/>
        </w:rPr>
        <w:t>费标准为（</w:t>
      </w:r>
      <w:r>
        <w:rPr>
          <w:w w:val="99"/>
        </w:rPr>
        <w:t>表三</w:t>
      </w:r>
      <w:r>
        <w:rPr>
          <w:spacing w:val="-104"/>
          <w:w w:val="99"/>
        </w:rPr>
        <w:t>）</w:t>
      </w:r>
      <w:r>
        <w:rPr>
          <w:w w:val="99"/>
        </w:rPr>
        <w:t>：</w:t>
      </w:r>
    </w:p>
    <w:p>
      <w:pPr>
        <w:spacing w:after="0" w:line="360" w:lineRule="exact"/>
        <w:jc w:val="both"/>
        <w:sectPr>
          <w:pgSz w:w="11910" w:h="16840"/>
          <w:pgMar w:header="0" w:footer="1355" w:top="1420" w:bottom="1560" w:left="1680" w:right="1560"/>
        </w:sectPr>
      </w:pPr>
    </w:p>
    <w:p>
      <w:pPr>
        <w:pStyle w:val="BodyText"/>
        <w:spacing w:before="5"/>
        <w:ind w:left="0"/>
        <w:rPr>
          <w:sz w:val="14"/>
        </w:rPr>
      </w:pPr>
    </w:p>
    <w:p>
      <w:pPr>
        <w:pStyle w:val="Heading5"/>
        <w:spacing w:before="27"/>
        <w:ind w:left="1123"/>
      </w:pPr>
      <w:r>
        <w:rPr>
          <w:rFonts w:ascii="Microsoft JhengHei" w:eastAsia="Microsoft JhengHei" w:hint="eastAsia"/>
        </w:rPr>
        <w:t>表三：</w:t>
      </w:r>
      <w:r>
        <w:rPr/>
        <w:t>山西省出版专业技术人员职业资格考试收费标准（</w:t>
      </w:r>
      <w:r>
        <w:rPr>
          <w:rFonts w:ascii="PMingLiU" w:eastAsia="PMingLiU" w:hint="eastAsia"/>
          <w:b w:val="0"/>
        </w:rPr>
        <w:t>单位：元</w:t>
      </w:r>
      <w:r>
        <w:rPr/>
        <w:t>）</w:t>
      </w: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9"/>
        <w:gridCol w:w="4574"/>
        <w:gridCol w:w="853"/>
        <w:gridCol w:w="856"/>
        <w:gridCol w:w="856"/>
      </w:tblGrid>
      <w:tr>
        <w:trPr>
          <w:trHeight w:val="720" w:hRule="atLeast"/>
        </w:trPr>
        <w:tc>
          <w:tcPr>
            <w:tcW w:w="1179" w:type="dxa"/>
          </w:tcPr>
          <w:p>
            <w:pPr>
              <w:pStyle w:val="TableParagraph"/>
              <w:spacing w:before="5"/>
              <w:rPr>
                <w:b/>
                <w:sz w:val="17"/>
              </w:rPr>
            </w:pPr>
          </w:p>
          <w:p>
            <w:pPr>
              <w:pStyle w:val="TableParagraph"/>
              <w:ind w:left="377"/>
              <w:rPr>
                <w:b/>
                <w:sz w:val="21"/>
              </w:rPr>
            </w:pPr>
            <w:r>
              <w:rPr>
                <w:b/>
                <w:sz w:val="21"/>
              </w:rPr>
              <w:t>名称</w:t>
            </w:r>
          </w:p>
        </w:tc>
        <w:tc>
          <w:tcPr>
            <w:tcW w:w="4574" w:type="dxa"/>
          </w:tcPr>
          <w:p>
            <w:pPr>
              <w:pStyle w:val="TableParagraph"/>
              <w:spacing w:before="5"/>
              <w:rPr>
                <w:b/>
                <w:sz w:val="17"/>
              </w:rPr>
            </w:pPr>
          </w:p>
          <w:p>
            <w:pPr>
              <w:pStyle w:val="TableParagraph"/>
              <w:ind w:left="586" w:right="563"/>
              <w:jc w:val="center"/>
              <w:rPr>
                <w:b/>
                <w:sz w:val="21"/>
              </w:rPr>
            </w:pPr>
            <w:r>
              <w:rPr>
                <w:b/>
                <w:sz w:val="21"/>
              </w:rPr>
              <w:t>考试科目</w:t>
            </w:r>
          </w:p>
        </w:tc>
        <w:tc>
          <w:tcPr>
            <w:tcW w:w="853" w:type="dxa"/>
          </w:tcPr>
          <w:p>
            <w:pPr>
              <w:pStyle w:val="TableParagraph"/>
              <w:spacing w:before="43"/>
              <w:ind w:left="90" w:right="70"/>
              <w:jc w:val="center"/>
              <w:rPr>
                <w:b/>
                <w:sz w:val="21"/>
              </w:rPr>
            </w:pPr>
            <w:r>
              <w:rPr>
                <w:b/>
                <w:sz w:val="21"/>
              </w:rPr>
              <w:t>上缴</w:t>
            </w:r>
          </w:p>
          <w:p>
            <w:pPr>
              <w:pStyle w:val="TableParagraph"/>
              <w:spacing w:before="91"/>
              <w:ind w:left="90" w:right="70"/>
              <w:jc w:val="center"/>
              <w:rPr>
                <w:b/>
                <w:sz w:val="21"/>
              </w:rPr>
            </w:pPr>
            <w:r>
              <w:rPr>
                <w:b/>
                <w:sz w:val="21"/>
              </w:rPr>
              <w:t>考务费</w:t>
            </w:r>
          </w:p>
        </w:tc>
        <w:tc>
          <w:tcPr>
            <w:tcW w:w="856" w:type="dxa"/>
          </w:tcPr>
          <w:p>
            <w:pPr>
              <w:pStyle w:val="TableParagraph"/>
              <w:spacing w:before="43"/>
              <w:ind w:left="112"/>
              <w:rPr>
                <w:b/>
                <w:sz w:val="21"/>
              </w:rPr>
            </w:pPr>
            <w:r>
              <w:rPr>
                <w:b/>
                <w:w w:val="95"/>
                <w:sz w:val="21"/>
              </w:rPr>
              <w:t>省组织</w:t>
            </w:r>
          </w:p>
          <w:p>
            <w:pPr>
              <w:pStyle w:val="TableParagraph"/>
              <w:spacing w:before="91"/>
              <w:ind w:left="112"/>
              <w:rPr>
                <w:b/>
                <w:sz w:val="21"/>
              </w:rPr>
            </w:pPr>
            <w:r>
              <w:rPr>
                <w:b/>
                <w:w w:val="95"/>
                <w:sz w:val="21"/>
              </w:rPr>
              <w:t>考试费</w:t>
            </w:r>
          </w:p>
        </w:tc>
        <w:tc>
          <w:tcPr>
            <w:tcW w:w="856" w:type="dxa"/>
          </w:tcPr>
          <w:p>
            <w:pPr>
              <w:pStyle w:val="TableParagraph"/>
              <w:spacing w:before="5"/>
              <w:rPr>
                <w:b/>
                <w:sz w:val="17"/>
              </w:rPr>
            </w:pPr>
          </w:p>
          <w:p>
            <w:pPr>
              <w:pStyle w:val="TableParagraph"/>
              <w:ind w:left="84" w:right="63"/>
              <w:jc w:val="center"/>
              <w:rPr>
                <w:b/>
                <w:sz w:val="21"/>
              </w:rPr>
            </w:pPr>
            <w:r>
              <w:rPr>
                <w:b/>
                <w:sz w:val="21"/>
              </w:rPr>
              <w:t>考试费</w:t>
            </w:r>
          </w:p>
        </w:tc>
      </w:tr>
      <w:tr>
        <w:trPr>
          <w:trHeight w:val="397" w:hRule="atLeast"/>
        </w:trPr>
        <w:tc>
          <w:tcPr>
            <w:tcW w:w="1179" w:type="dxa"/>
            <w:vMerge w:val="restart"/>
          </w:tcPr>
          <w:p>
            <w:pPr>
              <w:pStyle w:val="TableParagraph"/>
              <w:spacing w:line="321" w:lineRule="auto" w:before="42"/>
              <w:ind w:left="168" w:right="150"/>
              <w:jc w:val="both"/>
              <w:rPr>
                <w:sz w:val="21"/>
              </w:rPr>
            </w:pPr>
            <w:r>
              <w:rPr>
                <w:sz w:val="21"/>
              </w:rPr>
              <w:t>出版专业技术人员职业资格</w:t>
            </w:r>
          </w:p>
          <w:p>
            <w:pPr>
              <w:pStyle w:val="TableParagraph"/>
              <w:spacing w:line="267" w:lineRule="exact"/>
              <w:ind w:left="377"/>
              <w:rPr>
                <w:sz w:val="21"/>
              </w:rPr>
            </w:pPr>
            <w:r>
              <w:rPr>
                <w:sz w:val="21"/>
              </w:rPr>
              <w:t>考试</w:t>
            </w:r>
          </w:p>
        </w:tc>
        <w:tc>
          <w:tcPr>
            <w:tcW w:w="4574" w:type="dxa"/>
          </w:tcPr>
          <w:p>
            <w:pPr>
              <w:pStyle w:val="TableParagraph"/>
              <w:spacing w:before="61"/>
              <w:ind w:left="584" w:right="568"/>
              <w:jc w:val="center"/>
              <w:rPr>
                <w:sz w:val="21"/>
              </w:rPr>
            </w:pPr>
            <w:r>
              <w:rPr>
                <w:sz w:val="21"/>
              </w:rPr>
              <w:t>1.出版专业基础知识（中、初级）</w:t>
            </w:r>
          </w:p>
        </w:tc>
        <w:tc>
          <w:tcPr>
            <w:tcW w:w="853" w:type="dxa"/>
          </w:tcPr>
          <w:p>
            <w:pPr>
              <w:pStyle w:val="TableParagraph"/>
              <w:spacing w:before="61"/>
              <w:ind w:right="87"/>
              <w:jc w:val="right"/>
              <w:rPr>
                <w:sz w:val="21"/>
              </w:rPr>
            </w:pPr>
            <w:r>
              <w:rPr>
                <w:w w:val="95"/>
                <w:sz w:val="21"/>
              </w:rPr>
              <w:t>18.00</w:t>
            </w:r>
          </w:p>
        </w:tc>
        <w:tc>
          <w:tcPr>
            <w:tcW w:w="856" w:type="dxa"/>
          </w:tcPr>
          <w:p>
            <w:pPr>
              <w:pStyle w:val="TableParagraph"/>
              <w:spacing w:before="61"/>
              <w:ind w:right="86"/>
              <w:jc w:val="right"/>
              <w:rPr>
                <w:sz w:val="21"/>
              </w:rPr>
            </w:pPr>
            <w:r>
              <w:rPr>
                <w:w w:val="95"/>
                <w:sz w:val="21"/>
              </w:rPr>
              <w:t>50.00</w:t>
            </w:r>
          </w:p>
        </w:tc>
        <w:tc>
          <w:tcPr>
            <w:tcW w:w="856" w:type="dxa"/>
          </w:tcPr>
          <w:p>
            <w:pPr>
              <w:pStyle w:val="TableParagraph"/>
              <w:spacing w:before="61"/>
              <w:ind w:left="198" w:right="63"/>
              <w:jc w:val="center"/>
              <w:rPr>
                <w:sz w:val="21"/>
              </w:rPr>
            </w:pPr>
            <w:r>
              <w:rPr>
                <w:sz w:val="21"/>
              </w:rPr>
              <w:t>68.00</w:t>
            </w:r>
          </w:p>
        </w:tc>
      </w:tr>
      <w:tr>
        <w:trPr>
          <w:trHeight w:val="396" w:hRule="atLeast"/>
        </w:trPr>
        <w:tc>
          <w:tcPr>
            <w:tcW w:w="1179" w:type="dxa"/>
            <w:vMerge/>
            <w:tcBorders>
              <w:top w:val="nil"/>
            </w:tcBorders>
          </w:tcPr>
          <w:p>
            <w:pPr>
              <w:rPr>
                <w:sz w:val="2"/>
                <w:szCs w:val="2"/>
              </w:rPr>
            </w:pPr>
          </w:p>
        </w:tc>
        <w:tc>
          <w:tcPr>
            <w:tcW w:w="4574" w:type="dxa"/>
          </w:tcPr>
          <w:p>
            <w:pPr>
              <w:pStyle w:val="TableParagraph"/>
              <w:spacing w:before="59"/>
              <w:ind w:left="586" w:right="568"/>
              <w:jc w:val="center"/>
              <w:rPr>
                <w:sz w:val="21"/>
              </w:rPr>
            </w:pPr>
            <w:r>
              <w:rPr>
                <w:sz w:val="21"/>
              </w:rPr>
              <w:t>2.出版专业理论与实务（中、初级）</w:t>
            </w:r>
          </w:p>
        </w:tc>
        <w:tc>
          <w:tcPr>
            <w:tcW w:w="853" w:type="dxa"/>
          </w:tcPr>
          <w:p>
            <w:pPr>
              <w:pStyle w:val="TableParagraph"/>
              <w:spacing w:before="59"/>
              <w:ind w:right="87"/>
              <w:jc w:val="right"/>
              <w:rPr>
                <w:sz w:val="21"/>
              </w:rPr>
            </w:pPr>
            <w:r>
              <w:rPr>
                <w:w w:val="95"/>
                <w:sz w:val="21"/>
              </w:rPr>
              <w:t>18.00</w:t>
            </w:r>
          </w:p>
        </w:tc>
        <w:tc>
          <w:tcPr>
            <w:tcW w:w="856" w:type="dxa"/>
          </w:tcPr>
          <w:p>
            <w:pPr>
              <w:pStyle w:val="TableParagraph"/>
              <w:spacing w:before="59"/>
              <w:ind w:right="86"/>
              <w:jc w:val="right"/>
              <w:rPr>
                <w:sz w:val="21"/>
              </w:rPr>
            </w:pPr>
            <w:r>
              <w:rPr>
                <w:w w:val="95"/>
                <w:sz w:val="21"/>
              </w:rPr>
              <w:t>50.00</w:t>
            </w:r>
          </w:p>
        </w:tc>
        <w:tc>
          <w:tcPr>
            <w:tcW w:w="856" w:type="dxa"/>
          </w:tcPr>
          <w:p>
            <w:pPr>
              <w:pStyle w:val="TableParagraph"/>
              <w:spacing w:before="59"/>
              <w:ind w:left="198" w:right="63"/>
              <w:jc w:val="center"/>
              <w:rPr>
                <w:sz w:val="21"/>
              </w:rPr>
            </w:pPr>
            <w:r>
              <w:rPr>
                <w:sz w:val="21"/>
              </w:rPr>
              <w:t>68.00</w:t>
            </w:r>
          </w:p>
        </w:tc>
      </w:tr>
      <w:tr>
        <w:trPr>
          <w:trHeight w:val="606" w:hRule="atLeast"/>
        </w:trPr>
        <w:tc>
          <w:tcPr>
            <w:tcW w:w="1179" w:type="dxa"/>
            <w:vMerge/>
            <w:tcBorders>
              <w:top w:val="nil"/>
            </w:tcBorders>
          </w:tcPr>
          <w:p>
            <w:pPr>
              <w:rPr>
                <w:sz w:val="2"/>
                <w:szCs w:val="2"/>
              </w:rPr>
            </w:pPr>
          </w:p>
        </w:tc>
        <w:tc>
          <w:tcPr>
            <w:tcW w:w="4574" w:type="dxa"/>
          </w:tcPr>
          <w:p>
            <w:pPr>
              <w:pStyle w:val="TableParagraph"/>
              <w:spacing w:before="166"/>
              <w:ind w:left="586" w:right="568"/>
              <w:jc w:val="center"/>
              <w:rPr>
                <w:b/>
                <w:sz w:val="21"/>
              </w:rPr>
            </w:pPr>
            <w:r>
              <w:rPr>
                <w:b/>
                <w:sz w:val="21"/>
              </w:rPr>
              <w:t>合计</w:t>
            </w:r>
          </w:p>
        </w:tc>
        <w:tc>
          <w:tcPr>
            <w:tcW w:w="853" w:type="dxa"/>
          </w:tcPr>
          <w:p>
            <w:pPr>
              <w:pStyle w:val="TableParagraph"/>
              <w:spacing w:before="166"/>
              <w:ind w:right="82"/>
              <w:jc w:val="right"/>
              <w:rPr>
                <w:b/>
                <w:sz w:val="21"/>
              </w:rPr>
            </w:pPr>
            <w:r>
              <w:rPr>
                <w:b/>
                <w:w w:val="95"/>
                <w:sz w:val="21"/>
              </w:rPr>
              <w:t>36.00</w:t>
            </w:r>
          </w:p>
        </w:tc>
        <w:tc>
          <w:tcPr>
            <w:tcW w:w="856" w:type="dxa"/>
          </w:tcPr>
          <w:p>
            <w:pPr>
              <w:pStyle w:val="TableParagraph"/>
              <w:spacing w:before="166"/>
              <w:ind w:right="81"/>
              <w:jc w:val="right"/>
              <w:rPr>
                <w:b/>
                <w:sz w:val="21"/>
              </w:rPr>
            </w:pPr>
            <w:r>
              <w:rPr>
                <w:b/>
                <w:w w:val="95"/>
                <w:sz w:val="21"/>
              </w:rPr>
              <w:t>100.00</w:t>
            </w:r>
          </w:p>
        </w:tc>
        <w:tc>
          <w:tcPr>
            <w:tcW w:w="856" w:type="dxa"/>
          </w:tcPr>
          <w:p>
            <w:pPr>
              <w:pStyle w:val="TableParagraph"/>
              <w:spacing w:before="166"/>
              <w:ind w:left="92" w:right="58"/>
              <w:jc w:val="center"/>
              <w:rPr>
                <w:b/>
                <w:sz w:val="21"/>
              </w:rPr>
            </w:pPr>
            <w:r>
              <w:rPr>
                <w:b/>
                <w:sz w:val="21"/>
              </w:rPr>
              <w:t>136.00</w:t>
            </w:r>
          </w:p>
        </w:tc>
      </w:tr>
    </w:tbl>
    <w:p>
      <w:pPr>
        <w:pStyle w:val="BodyText"/>
        <w:ind w:left="0"/>
        <w:rPr>
          <w:b/>
          <w:sz w:val="26"/>
        </w:rPr>
      </w:pPr>
    </w:p>
    <w:p>
      <w:pPr>
        <w:spacing w:before="169"/>
        <w:ind w:left="537" w:right="0" w:firstLine="0"/>
        <w:jc w:val="left"/>
        <w:rPr>
          <w:b/>
          <w:sz w:val="21"/>
        </w:rPr>
      </w:pPr>
      <w:r>
        <w:rPr>
          <w:b/>
          <w:sz w:val="21"/>
        </w:rPr>
        <w:t>（三）资格审核</w:t>
      </w:r>
    </w:p>
    <w:p>
      <w:pPr>
        <w:pStyle w:val="BodyText"/>
        <w:spacing w:line="321" w:lineRule="auto" w:before="91"/>
        <w:ind w:left="117" w:right="148" w:firstLine="420"/>
      </w:pPr>
      <w:r>
        <w:rPr/>
        <w:t>资格审核工作在考试合格标准公布后进行，资格审核工作由山西省新闻出版广电局负</w:t>
      </w:r>
      <w:r>
        <w:rPr>
          <w:spacing w:val="-8"/>
        </w:rPr>
        <w:t>责。资格审核对象为本年度该项考试专业合格</w:t>
      </w:r>
      <w:r>
        <w:rPr/>
        <w:t>（考试成绩滚动管理周期内全部科目合格</w:t>
      </w:r>
      <w:r>
        <w:rPr>
          <w:spacing w:val="-29"/>
        </w:rPr>
        <w:t>）</w:t>
      </w:r>
      <w:r>
        <w:rPr/>
        <w:t>的</w:t>
      </w:r>
      <w:r>
        <w:rPr>
          <w:w w:val="95"/>
        </w:rPr>
        <w:t>应试人员。合格标准公布后，资格审核对象应严格按《资格审核通知》要求的时间、地点，   </w:t>
      </w:r>
      <w:r>
        <w:rPr>
          <w:spacing w:val="-5"/>
        </w:rPr>
        <w:t>携带相关资料如期参加现场资格审核，逾期未参加的，按自动放弃本次考试处理，当次全部科目成绩无效。</w:t>
      </w:r>
    </w:p>
    <w:p>
      <w:pPr>
        <w:pStyle w:val="BodyText"/>
        <w:spacing w:before="11"/>
        <w:ind w:left="0"/>
        <w:rPr>
          <w:sz w:val="27"/>
        </w:rPr>
      </w:pPr>
    </w:p>
    <w:p>
      <w:pPr>
        <w:pStyle w:val="Heading5"/>
        <w:spacing w:before="1"/>
      </w:pPr>
      <w:r>
        <w:rPr/>
        <w:t>（四）注意事项</w:t>
      </w:r>
    </w:p>
    <w:p>
      <w:pPr>
        <w:pStyle w:val="ListParagraph"/>
        <w:numPr>
          <w:ilvl w:val="0"/>
          <w:numId w:val="1"/>
        </w:numPr>
        <w:tabs>
          <w:tab w:pos="712" w:val="left" w:leader="none"/>
        </w:tabs>
        <w:spacing w:line="264" w:lineRule="auto" w:before="26" w:after="0"/>
        <w:ind w:left="117" w:right="129" w:firstLine="420"/>
        <w:jc w:val="left"/>
        <w:rPr>
          <w:sz w:val="21"/>
        </w:rPr>
      </w:pPr>
      <w:r>
        <w:rPr>
          <w:spacing w:val="-7"/>
          <w:w w:val="95"/>
          <w:sz w:val="21"/>
        </w:rPr>
        <w:t>报名参加考试的应试人员应严格执行规定的报考条件，诚信报名考试，自觉遵章守纪，  </w:t>
      </w:r>
      <w:r>
        <w:rPr>
          <w:spacing w:val="-7"/>
          <w:sz w:val="21"/>
        </w:rPr>
        <w:t>抵制舞弊，维护公平。</w:t>
      </w:r>
    </w:p>
    <w:p>
      <w:pPr>
        <w:pStyle w:val="ListParagraph"/>
        <w:numPr>
          <w:ilvl w:val="0"/>
          <w:numId w:val="1"/>
        </w:numPr>
        <w:tabs>
          <w:tab w:pos="712" w:val="left" w:leader="none"/>
        </w:tabs>
        <w:spacing w:line="264" w:lineRule="auto" w:before="0" w:after="0"/>
        <w:ind w:left="117" w:right="236" w:firstLine="420"/>
        <w:jc w:val="left"/>
        <w:rPr>
          <w:sz w:val="21"/>
        </w:rPr>
      </w:pPr>
      <w:r>
        <w:rPr>
          <w:spacing w:val="-3"/>
          <w:w w:val="95"/>
          <w:sz w:val="21"/>
        </w:rPr>
        <w:t>报考人员报名前须认真阅读报考手册、报考须知，详细了解考试政策和纪律规定，掌  </w:t>
      </w:r>
      <w:r>
        <w:rPr>
          <w:spacing w:val="-3"/>
          <w:sz w:val="21"/>
        </w:rPr>
        <w:t>握网上报名操作方法，自觉遵守报名协议。</w:t>
      </w:r>
    </w:p>
    <w:p>
      <w:pPr>
        <w:pStyle w:val="ListParagraph"/>
        <w:numPr>
          <w:ilvl w:val="0"/>
          <w:numId w:val="1"/>
        </w:numPr>
        <w:tabs>
          <w:tab w:pos="712" w:val="left" w:leader="none"/>
        </w:tabs>
        <w:spacing w:line="264" w:lineRule="auto" w:before="0" w:after="0"/>
        <w:ind w:left="117" w:right="235" w:firstLine="420"/>
        <w:jc w:val="left"/>
        <w:rPr>
          <w:sz w:val="21"/>
        </w:rPr>
      </w:pPr>
      <w:r>
        <w:rPr>
          <w:spacing w:val="-3"/>
          <w:w w:val="95"/>
          <w:sz w:val="21"/>
        </w:rPr>
        <w:t>使用网报平台报名必须进行用户注册和上传照片，已注册的报考人员可直接登录进行  </w:t>
      </w:r>
      <w:r>
        <w:rPr>
          <w:spacing w:val="-9"/>
          <w:w w:val="95"/>
          <w:sz w:val="21"/>
        </w:rPr>
        <w:t>报名。上传的照片必须使用网报平台提供的“证件照片处理工具”对照片进行处理后方可被</w:t>
      </w:r>
    </w:p>
    <w:p>
      <w:pPr>
        <w:pStyle w:val="BodyText"/>
        <w:spacing w:before="59"/>
        <w:ind w:left="117"/>
      </w:pPr>
      <w:r>
        <w:rPr/>
        <w:t>网报平台识别。</w:t>
      </w:r>
    </w:p>
    <w:p>
      <w:pPr>
        <w:pStyle w:val="ListParagraph"/>
        <w:numPr>
          <w:ilvl w:val="0"/>
          <w:numId w:val="1"/>
        </w:numPr>
        <w:tabs>
          <w:tab w:pos="712" w:val="left" w:leader="none"/>
        </w:tabs>
        <w:spacing w:line="264" w:lineRule="auto" w:before="26" w:after="0"/>
        <w:ind w:left="117" w:right="235" w:firstLine="420"/>
        <w:jc w:val="left"/>
        <w:rPr>
          <w:sz w:val="21"/>
        </w:rPr>
      </w:pPr>
      <w:r>
        <w:rPr>
          <w:spacing w:val="-4"/>
          <w:w w:val="95"/>
          <w:sz w:val="21"/>
        </w:rPr>
        <w:t>报考人员须真实准确填写报考信息，谨慎确认！未确认报名信息的，报考人员可自行  </w:t>
      </w:r>
      <w:r>
        <w:rPr>
          <w:spacing w:val="-10"/>
          <w:w w:val="95"/>
          <w:sz w:val="21"/>
        </w:rPr>
        <w:t>修改信息；已确认报名信息的，报考人员可自行取消报名信息确认后修改报名信息；交费成</w:t>
      </w:r>
    </w:p>
    <w:p>
      <w:pPr>
        <w:pStyle w:val="BodyText"/>
        <w:spacing w:before="63"/>
        <w:ind w:left="117"/>
      </w:pPr>
      <w:r>
        <w:rPr/>
        <w:t>功后，任何信息不得修改。</w:t>
      </w:r>
    </w:p>
    <w:p>
      <w:pPr>
        <w:pStyle w:val="BodyText"/>
        <w:ind w:left="0"/>
        <w:rPr>
          <w:sz w:val="20"/>
        </w:rPr>
      </w:pPr>
    </w:p>
    <w:p>
      <w:pPr>
        <w:pStyle w:val="BodyText"/>
        <w:ind w:left="0"/>
        <w:rPr>
          <w:sz w:val="20"/>
        </w:rPr>
      </w:pPr>
    </w:p>
    <w:p>
      <w:pPr>
        <w:pStyle w:val="BodyText"/>
        <w:spacing w:before="8"/>
        <w:ind w:left="0"/>
        <w:rPr>
          <w:sz w:val="26"/>
        </w:rPr>
      </w:pPr>
    </w:p>
    <w:p>
      <w:pPr>
        <w:pStyle w:val="Heading1"/>
        <w:ind w:left="117" w:right="0"/>
        <w:jc w:val="left"/>
        <w:rPr>
          <w:rFonts w:ascii="黑体" w:eastAsia="黑体" w:hint="eastAsia"/>
        </w:rPr>
      </w:pPr>
      <w:r>
        <w:rPr>
          <w:rFonts w:ascii="黑体" w:eastAsia="黑体" w:hint="eastAsia"/>
        </w:rPr>
        <w:t>五、报考条件</w:t>
      </w:r>
    </w:p>
    <w:p>
      <w:pPr>
        <w:pStyle w:val="BodyText"/>
        <w:spacing w:line="355" w:lineRule="auto" w:before="113"/>
        <w:ind w:left="117" w:right="131" w:firstLine="420"/>
      </w:pPr>
      <w:r>
        <w:rPr>
          <w:b/>
        </w:rPr>
        <w:t>基本条件：</w:t>
      </w:r>
      <w:r>
        <w:rPr/>
        <w:t>报名参加出版专业资格考试的人员，必须遵守中华人民共和国宪法和各项法</w:t>
      </w:r>
      <w:r>
        <w:rPr>
          <w:w w:val="95"/>
        </w:rPr>
        <w:t>律，认真贯彻执行党和国家有关宣传出版工作的方针、政策，热爱出版工作，恪守职业道德。</w:t>
      </w:r>
    </w:p>
    <w:p>
      <w:pPr>
        <w:pStyle w:val="Heading5"/>
        <w:spacing w:before="2"/>
      </w:pPr>
      <w:r>
        <w:rPr/>
        <w:t>初级资格条件：</w:t>
      </w:r>
    </w:p>
    <w:p>
      <w:pPr>
        <w:pStyle w:val="BodyText"/>
        <w:spacing w:before="132"/>
      </w:pPr>
      <w:r>
        <w:rPr/>
        <w:t>参加出版专业初级资格考试的人员，除具备本基本条件外，还必须具备下列条件之一：</w:t>
      </w:r>
    </w:p>
    <w:p>
      <w:pPr>
        <w:pStyle w:val="BodyText"/>
        <w:spacing w:before="129"/>
      </w:pPr>
      <w:r>
        <w:rPr/>
        <w:t>（一）取得大学专科以上学历（应届毕业生也可参加本年度考试</w:t>
      </w:r>
      <w:r>
        <w:rPr>
          <w:spacing w:val="-106"/>
        </w:rPr>
        <w:t>）</w:t>
      </w:r>
      <w:r>
        <w:rPr/>
        <w:t>。</w:t>
      </w:r>
    </w:p>
    <w:p>
      <w:pPr>
        <w:pStyle w:val="BodyText"/>
        <w:spacing w:before="65"/>
      </w:pPr>
      <w:r>
        <w:rPr/>
        <w:t>（二）在 </w:t>
      </w:r>
      <w:r>
        <w:rPr>
          <w:rFonts w:ascii="微软雅黑" w:eastAsia="微软雅黑" w:hint="eastAsia"/>
        </w:rPr>
        <w:t>2001 </w:t>
      </w:r>
      <w:r>
        <w:rPr/>
        <w:t>年 </w:t>
      </w:r>
      <w:r>
        <w:rPr>
          <w:rFonts w:ascii="微软雅黑" w:eastAsia="微软雅黑" w:hint="eastAsia"/>
        </w:rPr>
        <w:t>8 </w:t>
      </w:r>
      <w:r>
        <w:rPr/>
        <w:t>月 </w:t>
      </w:r>
      <w:r>
        <w:rPr>
          <w:rFonts w:ascii="微软雅黑" w:eastAsia="微软雅黑" w:hint="eastAsia"/>
        </w:rPr>
        <w:t>7 </w:t>
      </w:r>
      <w:r>
        <w:rPr/>
        <w:t>日前，已受聘担任技术设计员或三级校对专业技术职务。</w:t>
      </w:r>
    </w:p>
    <w:p>
      <w:pPr>
        <w:spacing w:after="0"/>
        <w:sectPr>
          <w:pgSz w:w="11910" w:h="16840"/>
          <w:pgMar w:header="0" w:footer="1378" w:top="1580" w:bottom="1560" w:left="1680" w:right="1560"/>
        </w:sectPr>
      </w:pPr>
    </w:p>
    <w:p>
      <w:pPr>
        <w:pStyle w:val="Heading5"/>
        <w:spacing w:before="52"/>
      </w:pPr>
      <w:r>
        <w:rPr/>
        <w:t>中级资格条件：</w:t>
      </w:r>
    </w:p>
    <w:p>
      <w:pPr>
        <w:pStyle w:val="BodyText"/>
        <w:spacing w:before="132"/>
      </w:pPr>
      <w:r>
        <w:rPr/>
        <w:t>参加出版专业中级资格考试的人员，除具备基本条件外，还必须具备下列条件之一：</w:t>
      </w:r>
    </w:p>
    <w:p>
      <w:pPr>
        <w:pStyle w:val="BodyText"/>
        <w:spacing w:before="64"/>
      </w:pPr>
      <w:r>
        <w:rPr/>
        <w:t>（一）</w:t>
      </w:r>
      <w:r>
        <w:rPr>
          <w:spacing w:val="-8"/>
        </w:rPr>
        <w:t> 取得大学专科学历，从事出版专业工作满 </w:t>
      </w:r>
      <w:r>
        <w:rPr>
          <w:rFonts w:ascii="微软雅黑" w:eastAsia="微软雅黑" w:hint="eastAsia"/>
        </w:rPr>
        <w:t>5</w:t>
      </w:r>
      <w:r>
        <w:rPr>
          <w:rFonts w:ascii="微软雅黑" w:eastAsia="微软雅黑" w:hint="eastAsia"/>
          <w:spacing w:val="-12"/>
        </w:rPr>
        <w:t> </w:t>
      </w:r>
      <w:r>
        <w:rPr/>
        <w:t>年。</w:t>
      </w:r>
    </w:p>
    <w:p>
      <w:pPr>
        <w:pStyle w:val="BodyText"/>
        <w:spacing w:before="12"/>
      </w:pPr>
      <w:r>
        <w:rPr/>
        <w:t>（二）</w:t>
      </w:r>
      <w:r>
        <w:rPr>
          <w:spacing w:val="-8"/>
        </w:rPr>
        <w:t> 取得大学本科学历，从事出版专业工作满 </w:t>
      </w:r>
      <w:r>
        <w:rPr>
          <w:rFonts w:ascii="微软雅黑" w:eastAsia="微软雅黑" w:hint="eastAsia"/>
        </w:rPr>
        <w:t>4</w:t>
      </w:r>
      <w:r>
        <w:rPr>
          <w:rFonts w:ascii="微软雅黑" w:eastAsia="微软雅黑" w:hint="eastAsia"/>
          <w:spacing w:val="-12"/>
        </w:rPr>
        <w:t> </w:t>
      </w:r>
      <w:r>
        <w:rPr/>
        <w:t>年。</w:t>
      </w:r>
    </w:p>
    <w:p>
      <w:pPr>
        <w:pStyle w:val="BodyText"/>
        <w:spacing w:before="13"/>
      </w:pPr>
      <w:r>
        <w:rPr/>
        <w:t>（三） 取得双学士学位或研究生班毕业，从事出版专业工作满 </w:t>
      </w:r>
      <w:r>
        <w:rPr>
          <w:rFonts w:ascii="微软雅黑" w:eastAsia="微软雅黑" w:hint="eastAsia"/>
        </w:rPr>
        <w:t>2 </w:t>
      </w:r>
      <w:r>
        <w:rPr/>
        <w:t>年。</w:t>
      </w:r>
    </w:p>
    <w:p>
      <w:pPr>
        <w:pStyle w:val="BodyText"/>
        <w:spacing w:before="14"/>
      </w:pPr>
      <w:r>
        <w:rPr/>
        <w:t>（四） 取得硕士学位，从事出版专业工作满 </w:t>
      </w:r>
      <w:r>
        <w:rPr>
          <w:rFonts w:ascii="微软雅黑" w:eastAsia="微软雅黑" w:hint="eastAsia"/>
        </w:rPr>
        <w:t>1 </w:t>
      </w:r>
      <w:r>
        <w:rPr/>
        <w:t>年。</w:t>
      </w:r>
    </w:p>
    <w:p>
      <w:pPr>
        <w:pStyle w:val="BodyText"/>
        <w:spacing w:before="78"/>
      </w:pPr>
      <w:r>
        <w:rPr/>
        <w:t>（五） 取得博士学位。</w:t>
      </w:r>
    </w:p>
    <w:p>
      <w:pPr>
        <w:pStyle w:val="BodyText"/>
        <w:spacing w:before="65"/>
      </w:pPr>
      <w:r>
        <w:rPr/>
        <w:t>（六）</w:t>
      </w:r>
      <w:r>
        <w:rPr>
          <w:spacing w:val="-25"/>
        </w:rPr>
        <w:t> 在 </w:t>
      </w:r>
      <w:r>
        <w:rPr>
          <w:rFonts w:ascii="微软雅黑" w:eastAsia="微软雅黑" w:hint="eastAsia"/>
        </w:rPr>
        <w:t>2001 </w:t>
      </w:r>
      <w:r>
        <w:rPr>
          <w:spacing w:val="-26"/>
        </w:rPr>
        <w:t>年 </w:t>
      </w:r>
      <w:r>
        <w:rPr>
          <w:rFonts w:ascii="微软雅黑" w:eastAsia="微软雅黑" w:hint="eastAsia"/>
        </w:rPr>
        <w:t>8 </w:t>
      </w:r>
      <w:r>
        <w:rPr>
          <w:spacing w:val="-28"/>
        </w:rPr>
        <w:t>月 </w:t>
      </w:r>
      <w:r>
        <w:rPr>
          <w:rFonts w:ascii="微软雅黑" w:eastAsia="微软雅黑" w:hint="eastAsia"/>
        </w:rPr>
        <w:t>7 </w:t>
      </w:r>
      <w:r>
        <w:rPr>
          <w:spacing w:val="-8"/>
        </w:rPr>
        <w:t>日前，按国家统一规定已受聘担任助理编辑、助理技术编辑、</w:t>
      </w:r>
    </w:p>
    <w:p>
      <w:pPr>
        <w:pStyle w:val="BodyText"/>
        <w:spacing w:before="14"/>
        <w:ind w:left="1257"/>
      </w:pPr>
      <w:r>
        <w:rPr/>
        <w:t>二级校对专业技术职务满 </w:t>
      </w:r>
      <w:r>
        <w:rPr>
          <w:rFonts w:ascii="微软雅黑" w:eastAsia="微软雅黑" w:hint="eastAsia"/>
        </w:rPr>
        <w:t>4 </w:t>
      </w:r>
      <w:r>
        <w:rPr/>
        <w:t>年。</w:t>
      </w:r>
    </w:p>
    <w:p>
      <w:pPr>
        <w:pStyle w:val="BodyText"/>
        <w:spacing w:line="290" w:lineRule="auto" w:before="11"/>
        <w:ind w:left="1257" w:right="232" w:hanging="720"/>
      </w:pPr>
      <w:r>
        <w:rPr/>
        <w:t>（七）</w:t>
      </w:r>
      <w:r>
        <w:rPr>
          <w:spacing w:val="-22"/>
        </w:rPr>
        <w:t> 在 </w:t>
      </w:r>
      <w:r>
        <w:rPr>
          <w:rFonts w:ascii="微软雅黑" w:eastAsia="微软雅黑" w:hint="eastAsia"/>
        </w:rPr>
        <w:t>2001 </w:t>
      </w:r>
      <w:r>
        <w:rPr>
          <w:spacing w:val="-25"/>
        </w:rPr>
        <w:t>年 </w:t>
      </w:r>
      <w:r>
        <w:rPr>
          <w:rFonts w:ascii="微软雅黑" w:eastAsia="微软雅黑" w:hint="eastAsia"/>
        </w:rPr>
        <w:t>8 </w:t>
      </w:r>
      <w:r>
        <w:rPr>
          <w:spacing w:val="-25"/>
        </w:rPr>
        <w:t>月 </w:t>
      </w:r>
      <w:r>
        <w:rPr>
          <w:rFonts w:ascii="微软雅黑" w:eastAsia="微软雅黑" w:hint="eastAsia"/>
        </w:rPr>
        <w:t>7 </w:t>
      </w:r>
      <w:r>
        <w:rPr/>
        <w:t>日前，受聘担任非出版专业中级专业技术职务，从事出版专业技术岗位工作满１年。</w:t>
      </w:r>
    </w:p>
    <w:p>
      <w:pPr>
        <w:pStyle w:val="Heading5"/>
        <w:spacing w:before="72"/>
      </w:pPr>
      <w:r>
        <w:rPr/>
        <w:t>免试部分科目条件：</w:t>
      </w:r>
    </w:p>
    <w:p>
      <w:pPr>
        <w:pStyle w:val="BodyText"/>
        <w:spacing w:before="65"/>
        <w:ind w:left="117" w:firstLine="420"/>
      </w:pPr>
      <w:r>
        <w:rPr>
          <w:spacing w:val="-28"/>
        </w:rPr>
        <w:t>在 </w:t>
      </w:r>
      <w:r>
        <w:rPr>
          <w:rFonts w:ascii="微软雅黑" w:eastAsia="微软雅黑" w:hint="eastAsia"/>
        </w:rPr>
        <w:t>2001 </w:t>
      </w:r>
      <w:r>
        <w:rPr>
          <w:spacing w:val="-26"/>
        </w:rPr>
        <w:t>年 </w:t>
      </w:r>
      <w:r>
        <w:rPr>
          <w:rFonts w:ascii="微软雅黑" w:eastAsia="微软雅黑" w:hint="eastAsia"/>
        </w:rPr>
        <w:t>8 </w:t>
      </w:r>
      <w:r>
        <w:rPr>
          <w:spacing w:val="-28"/>
        </w:rPr>
        <w:t>月 </w:t>
      </w:r>
      <w:r>
        <w:rPr>
          <w:rFonts w:ascii="微软雅黑" w:eastAsia="微软雅黑" w:hint="eastAsia"/>
        </w:rPr>
        <w:t>7 </w:t>
      </w:r>
      <w:r>
        <w:rPr>
          <w:spacing w:val="-10"/>
        </w:rPr>
        <w:t>日前，按国家统一规定已受聘担任出版专业初级或中级专业技术职务</w:t>
      </w:r>
    </w:p>
    <w:p>
      <w:pPr>
        <w:pStyle w:val="BodyText"/>
        <w:spacing w:line="355" w:lineRule="auto" w:before="81"/>
        <w:ind w:left="117" w:right="237"/>
      </w:pPr>
      <w:r>
        <w:rPr>
          <w:spacing w:val="-8"/>
          <w:w w:val="95"/>
        </w:rPr>
        <w:t>的人员，只参加相应级别《出版专业理论与实务》一个科目的考试，考试合格者即可取得出   </w:t>
      </w:r>
      <w:r>
        <w:rPr>
          <w:spacing w:val="-8"/>
        </w:rPr>
        <w:t>版专业相应级别的职业资格证书。</w:t>
      </w:r>
    </w:p>
    <w:p>
      <w:pPr>
        <w:pStyle w:val="BodyText"/>
        <w:spacing w:line="357" w:lineRule="auto" w:before="3"/>
        <w:ind w:left="117" w:right="235" w:firstLine="420"/>
        <w:jc w:val="both"/>
      </w:pPr>
      <w:r>
        <w:rPr>
          <w:w w:val="95"/>
        </w:rPr>
        <w:t>报名条件中有关学历的要求，是指经国家教育行政主管部门认可的正规院校毕业的学  </w:t>
      </w:r>
      <w:r>
        <w:rPr>
          <w:spacing w:val="-9"/>
          <w:w w:val="95"/>
        </w:rPr>
        <w:t>历。有关工作年限的要求，是指取得正规学历前后从事本专业工作时间的总和。工作年限计   </w:t>
      </w:r>
      <w:r>
        <w:rPr>
          <w:spacing w:val="-9"/>
        </w:rPr>
        <w:t>算时间的截止日期为考试报名年度当年年底。</w:t>
      </w:r>
    </w:p>
    <w:p>
      <w:pPr>
        <w:pStyle w:val="BodyText"/>
        <w:ind w:left="0"/>
        <w:rPr>
          <w:sz w:val="20"/>
        </w:rPr>
      </w:pPr>
    </w:p>
    <w:p>
      <w:pPr>
        <w:spacing w:before="144"/>
        <w:ind w:left="117" w:right="0" w:firstLine="0"/>
        <w:jc w:val="left"/>
        <w:rPr>
          <w:rFonts w:ascii="黑体" w:eastAsia="黑体" w:hint="eastAsia"/>
          <w:sz w:val="28"/>
        </w:rPr>
      </w:pPr>
      <w:r>
        <w:rPr>
          <w:rFonts w:ascii="黑体" w:eastAsia="黑体" w:hint="eastAsia"/>
          <w:sz w:val="28"/>
        </w:rPr>
        <w:t>六、应试须知</w:t>
      </w:r>
    </w:p>
    <w:p>
      <w:pPr>
        <w:pStyle w:val="Heading5"/>
        <w:spacing w:before="150"/>
      </w:pPr>
      <w:r>
        <w:rPr/>
        <w:t>（一）考试用品</w:t>
      </w:r>
    </w:p>
    <w:p>
      <w:pPr>
        <w:pStyle w:val="ListParagraph"/>
        <w:numPr>
          <w:ilvl w:val="0"/>
          <w:numId w:val="2"/>
        </w:numPr>
        <w:tabs>
          <w:tab w:pos="712" w:val="left" w:leader="none"/>
        </w:tabs>
        <w:spacing w:line="240" w:lineRule="auto" w:before="105" w:after="0"/>
        <w:ind w:left="711" w:right="0" w:hanging="174"/>
        <w:jc w:val="left"/>
        <w:rPr>
          <w:sz w:val="21"/>
        </w:rPr>
      </w:pPr>
      <w:r>
        <w:rPr>
          <w:sz w:val="21"/>
        </w:rPr>
        <w:t>应考时，须携带黑色迹墨水笔、</w:t>
      </w:r>
      <w:r>
        <w:rPr>
          <w:rFonts w:ascii="微软雅黑" w:eastAsia="微软雅黑" w:hint="eastAsia"/>
          <w:sz w:val="21"/>
        </w:rPr>
        <w:t>2B</w:t>
      </w:r>
      <w:r>
        <w:rPr>
          <w:rFonts w:ascii="微软雅黑" w:eastAsia="微软雅黑" w:hint="eastAsia"/>
          <w:spacing w:val="-11"/>
          <w:sz w:val="21"/>
        </w:rPr>
        <w:t> </w:t>
      </w:r>
      <w:r>
        <w:rPr>
          <w:sz w:val="21"/>
        </w:rPr>
        <w:t>铅笔、橡皮、无声无文本编辑功能的计算器。</w:t>
      </w:r>
    </w:p>
    <w:p>
      <w:pPr>
        <w:pStyle w:val="ListParagraph"/>
        <w:numPr>
          <w:ilvl w:val="0"/>
          <w:numId w:val="2"/>
        </w:numPr>
        <w:tabs>
          <w:tab w:pos="712" w:val="left" w:leader="none"/>
        </w:tabs>
        <w:spacing w:line="240" w:lineRule="auto" w:before="52" w:after="0"/>
        <w:ind w:left="711" w:right="0" w:hanging="174"/>
        <w:jc w:val="left"/>
        <w:rPr>
          <w:sz w:val="21"/>
        </w:rPr>
      </w:pPr>
      <w:r>
        <w:rPr>
          <w:sz w:val="21"/>
        </w:rPr>
        <w:t>考场上备有草稿纸，供应试人员使用，考后收回。</w:t>
      </w:r>
    </w:p>
    <w:p>
      <w:pPr>
        <w:pStyle w:val="ListParagraph"/>
        <w:numPr>
          <w:ilvl w:val="0"/>
          <w:numId w:val="2"/>
        </w:numPr>
        <w:tabs>
          <w:tab w:pos="712" w:val="left" w:leader="none"/>
        </w:tabs>
        <w:spacing w:line="288" w:lineRule="auto" w:before="21" w:after="0"/>
        <w:ind w:left="117" w:right="235" w:firstLine="420"/>
        <w:jc w:val="left"/>
        <w:rPr>
          <w:sz w:val="21"/>
        </w:rPr>
      </w:pPr>
      <w:r>
        <w:rPr>
          <w:spacing w:val="-4"/>
          <w:w w:val="95"/>
          <w:sz w:val="21"/>
        </w:rPr>
        <w:t>各科目均在专用答题卡上作答，应试人员在答题前务必注意答题前要仔细阅读应试人</w:t>
      </w:r>
      <w:r>
        <w:rPr>
          <w:spacing w:val="2"/>
          <w:w w:val="99"/>
          <w:sz w:val="21"/>
        </w:rPr>
        <w:t>员</w:t>
      </w:r>
      <w:r>
        <w:rPr>
          <w:spacing w:val="-1"/>
          <w:w w:val="99"/>
          <w:sz w:val="21"/>
        </w:rPr>
        <w:t>注意事项</w:t>
      </w:r>
      <w:r>
        <w:rPr>
          <w:spacing w:val="2"/>
          <w:w w:val="99"/>
          <w:sz w:val="21"/>
        </w:rPr>
        <w:t>（</w:t>
      </w:r>
      <w:r>
        <w:rPr>
          <w:w w:val="99"/>
          <w:sz w:val="21"/>
        </w:rPr>
        <w:t>试卷封二</w:t>
      </w:r>
      <w:r>
        <w:rPr>
          <w:spacing w:val="-1"/>
          <w:w w:val="99"/>
          <w:sz w:val="21"/>
        </w:rPr>
        <w:t>）</w:t>
      </w:r>
      <w:r>
        <w:rPr>
          <w:spacing w:val="1"/>
          <w:w w:val="99"/>
          <w:sz w:val="21"/>
        </w:rPr>
        <w:t>和作答须知</w:t>
      </w:r>
      <w:r>
        <w:rPr>
          <w:spacing w:val="2"/>
          <w:w w:val="99"/>
          <w:sz w:val="21"/>
        </w:rPr>
        <w:t>（</w:t>
      </w:r>
      <w:r>
        <w:rPr>
          <w:spacing w:val="-1"/>
          <w:w w:val="99"/>
          <w:sz w:val="21"/>
        </w:rPr>
        <w:t>专用答题卡首页</w:t>
      </w:r>
      <w:r>
        <w:rPr>
          <w:spacing w:val="-104"/>
          <w:w w:val="99"/>
          <w:sz w:val="21"/>
        </w:rPr>
        <w:t>）</w:t>
      </w:r>
      <w:r>
        <w:rPr>
          <w:spacing w:val="-1"/>
          <w:w w:val="99"/>
          <w:sz w:val="21"/>
        </w:rPr>
        <w:t>；使用规定的作答工具作答；在专</w:t>
      </w:r>
    </w:p>
    <w:p>
      <w:pPr>
        <w:pStyle w:val="BodyText"/>
        <w:spacing w:before="79"/>
        <w:ind w:left="117"/>
      </w:pPr>
      <w:r>
        <w:rPr/>
        <w:t>用答题卡指定的区域内作答。</w:t>
      </w:r>
    </w:p>
    <w:p>
      <w:pPr>
        <w:pStyle w:val="Heading5"/>
        <w:spacing w:before="163"/>
      </w:pPr>
      <w:r>
        <w:rPr/>
        <w:t>（二）重要提示</w:t>
      </w:r>
    </w:p>
    <w:p>
      <w:pPr>
        <w:pStyle w:val="ListParagraph"/>
        <w:numPr>
          <w:ilvl w:val="0"/>
          <w:numId w:val="3"/>
        </w:numPr>
        <w:tabs>
          <w:tab w:pos="707" w:val="left" w:leader="none"/>
        </w:tabs>
        <w:spacing w:line="240" w:lineRule="auto" w:before="106" w:after="0"/>
        <w:ind w:left="706" w:right="0" w:hanging="174"/>
        <w:jc w:val="left"/>
        <w:rPr>
          <w:sz w:val="21"/>
        </w:rPr>
      </w:pPr>
      <w:r>
        <w:rPr>
          <w:w w:val="95"/>
          <w:sz w:val="21"/>
        </w:rPr>
        <w:t>应试人员逾期未参加资格审核，按自动放弃本次考试处理，当次全部科目成绩无效。</w:t>
      </w:r>
    </w:p>
    <w:p>
      <w:pPr>
        <w:pStyle w:val="ListParagraph"/>
        <w:numPr>
          <w:ilvl w:val="0"/>
          <w:numId w:val="3"/>
        </w:numPr>
        <w:tabs>
          <w:tab w:pos="712" w:val="left" w:leader="none"/>
        </w:tabs>
        <w:spacing w:line="240" w:lineRule="auto" w:before="52" w:after="0"/>
        <w:ind w:left="711" w:right="0" w:hanging="174"/>
        <w:jc w:val="left"/>
        <w:rPr>
          <w:sz w:val="21"/>
        </w:rPr>
      </w:pPr>
      <w:r>
        <w:rPr>
          <w:w w:val="95"/>
          <w:sz w:val="21"/>
        </w:rPr>
        <w:t>考试结束后采用技术手段甄别为雷同试卷的考试答卷，将给予考试成绩无效的处理。</w:t>
      </w:r>
    </w:p>
    <w:p>
      <w:pPr>
        <w:pStyle w:val="ListParagraph"/>
        <w:numPr>
          <w:ilvl w:val="0"/>
          <w:numId w:val="3"/>
        </w:numPr>
        <w:tabs>
          <w:tab w:pos="712" w:val="left" w:leader="none"/>
        </w:tabs>
        <w:spacing w:line="314" w:lineRule="auto" w:before="52" w:after="0"/>
        <w:ind w:left="117" w:right="236" w:firstLine="420"/>
        <w:jc w:val="left"/>
        <w:rPr>
          <w:sz w:val="21"/>
        </w:rPr>
      </w:pPr>
      <w:r>
        <w:rPr>
          <w:spacing w:val="-5"/>
          <w:w w:val="95"/>
          <w:sz w:val="21"/>
        </w:rPr>
        <w:t>考试实行属地管理，在山西报名的应试人员现工作地须在山西，资格审核时须提供与  </w:t>
      </w:r>
      <w:r>
        <w:rPr>
          <w:spacing w:val="-5"/>
          <w:sz w:val="21"/>
        </w:rPr>
        <w:t>现工作地相关的山西户籍或居住证明（身份证或户口本或居住证</w:t>
      </w:r>
      <w:r>
        <w:rPr>
          <w:spacing w:val="-106"/>
          <w:sz w:val="21"/>
        </w:rPr>
        <w:t>）</w:t>
      </w:r>
      <w:r>
        <w:rPr>
          <w:sz w:val="21"/>
        </w:rPr>
        <w:t>。</w:t>
      </w:r>
    </w:p>
    <w:p>
      <w:pPr>
        <w:spacing w:after="0" w:line="314" w:lineRule="auto"/>
        <w:jc w:val="left"/>
        <w:rPr>
          <w:sz w:val="21"/>
        </w:rPr>
        <w:sectPr>
          <w:pgSz w:w="11910" w:h="16840"/>
          <w:pgMar w:header="0" w:footer="1355" w:top="1480" w:bottom="1560" w:left="1680" w:right="1560"/>
        </w:sectPr>
      </w:pPr>
    </w:p>
    <w:p>
      <w:pPr>
        <w:pStyle w:val="Heading2"/>
        <w:spacing w:before="44"/>
      </w:pPr>
      <w:r>
        <w:rPr/>
        <w:t>七、考场规则</w:t>
      </w:r>
    </w:p>
    <w:p>
      <w:pPr>
        <w:pStyle w:val="BodyText"/>
        <w:ind w:left="0"/>
        <w:rPr>
          <w:rFonts w:ascii="黑体"/>
          <w:sz w:val="28"/>
        </w:rPr>
      </w:pPr>
    </w:p>
    <w:p>
      <w:pPr>
        <w:pStyle w:val="BodyText"/>
        <w:ind w:left="0"/>
        <w:rPr>
          <w:rFonts w:ascii="黑体"/>
          <w:sz w:val="25"/>
        </w:rPr>
      </w:pPr>
    </w:p>
    <w:p>
      <w:pPr>
        <w:pStyle w:val="Heading4"/>
        <w:spacing w:line="240" w:lineRule="auto"/>
        <w:ind w:left="3792"/>
        <w:rPr>
          <w:rFonts w:ascii="黑体" w:eastAsia="黑体" w:hint="eastAsia"/>
        </w:rPr>
      </w:pPr>
      <w:r>
        <w:rPr>
          <w:rFonts w:ascii="黑体" w:eastAsia="黑体" w:hint="eastAsia"/>
        </w:rPr>
        <w:t>考场规则</w:t>
      </w:r>
    </w:p>
    <w:p>
      <w:pPr>
        <w:pStyle w:val="BodyText"/>
        <w:spacing w:before="157"/>
      </w:pPr>
      <w:r>
        <w:rPr/>
        <w:t>（一）考试开始前 </w:t>
      </w:r>
      <w:r>
        <w:rPr>
          <w:rFonts w:ascii="微软雅黑" w:eastAsia="微软雅黑" w:hint="eastAsia"/>
        </w:rPr>
        <w:t>30 </w:t>
      </w:r>
      <w:r>
        <w:rPr/>
        <w:t>分钟应试人员凭准考证、居民身份证进入考场，对号入座并将两</w:t>
      </w:r>
    </w:p>
    <w:p>
      <w:pPr>
        <w:pStyle w:val="BodyText"/>
        <w:spacing w:line="350" w:lineRule="auto" w:before="112"/>
        <w:ind w:left="117" w:right="129"/>
      </w:pPr>
      <w:r>
        <w:rPr>
          <w:spacing w:val="-6"/>
        </w:rPr>
        <w:t>证置于桌面右上角以便查对。考试开始 </w:t>
      </w:r>
      <w:r>
        <w:rPr>
          <w:rFonts w:ascii="微软雅黑" w:eastAsia="微软雅黑" w:hint="eastAsia"/>
        </w:rPr>
        <w:t>5 </w:t>
      </w:r>
      <w:r>
        <w:rPr>
          <w:spacing w:val="-6"/>
        </w:rPr>
        <w:t>分钟后不得入场；考试开始 </w:t>
      </w:r>
      <w:r>
        <w:rPr>
          <w:rFonts w:ascii="微软雅黑" w:eastAsia="微软雅黑" w:hint="eastAsia"/>
        </w:rPr>
        <w:t>2 </w:t>
      </w:r>
      <w:r>
        <w:rPr/>
        <w:t>个小时内不得退场， 退场后不得再次进入考场，不得在考场附近停留喧哗。</w:t>
      </w:r>
    </w:p>
    <w:p>
      <w:pPr>
        <w:pStyle w:val="BodyText"/>
        <w:spacing w:before="108"/>
      </w:pPr>
      <w:r>
        <w:rPr/>
        <w:t>（二</w:t>
      </w:r>
      <w:r>
        <w:rPr>
          <w:spacing w:val="-49"/>
        </w:rPr>
        <w:t>）</w:t>
      </w:r>
      <w:r>
        <w:rPr>
          <w:spacing w:val="-9"/>
        </w:rPr>
        <w:t>应试人员进场退场必须进行签到、签退确认，自觉接受身份核对、携带物品检查。</w:t>
      </w:r>
    </w:p>
    <w:p>
      <w:pPr>
        <w:pStyle w:val="BodyText"/>
        <w:spacing w:before="1"/>
        <w:ind w:left="0"/>
        <w:rPr>
          <w:sz w:val="18"/>
        </w:rPr>
      </w:pPr>
    </w:p>
    <w:p>
      <w:pPr>
        <w:pStyle w:val="BodyText"/>
        <w:spacing w:line="446" w:lineRule="auto" w:before="1"/>
        <w:ind w:left="117" w:right="237" w:firstLine="420"/>
      </w:pPr>
      <w:r>
        <w:rPr>
          <w:w w:val="95"/>
        </w:rPr>
        <w:t>（三</w:t>
      </w:r>
      <w:r>
        <w:rPr>
          <w:spacing w:val="-44"/>
          <w:w w:val="95"/>
        </w:rPr>
        <w:t>）</w:t>
      </w:r>
      <w:r>
        <w:rPr>
          <w:spacing w:val="-3"/>
          <w:w w:val="95"/>
        </w:rPr>
        <w:t>应试人员应严格按考试要求携带考试用品。不得携带移动电话等电子设备进入考  </w:t>
      </w:r>
      <w:r>
        <w:rPr>
          <w:spacing w:val="-3"/>
        </w:rPr>
        <w:t>场，已带的要切断电源存放在指定位置，不得带至座位。</w:t>
      </w:r>
    </w:p>
    <w:p>
      <w:pPr>
        <w:pStyle w:val="BodyText"/>
        <w:spacing w:line="267" w:lineRule="exact"/>
      </w:pPr>
      <w:r>
        <w:rPr/>
        <w:t>（四）考试开始时，应试人员必须首先在试卷或答题纸、答题卡规定的位置上准确填写</w:t>
      </w:r>
    </w:p>
    <w:p>
      <w:pPr>
        <w:pStyle w:val="BodyText"/>
        <w:spacing w:before="1"/>
        <w:ind w:left="0"/>
        <w:rPr>
          <w:sz w:val="18"/>
        </w:rPr>
      </w:pPr>
    </w:p>
    <w:p>
      <w:pPr>
        <w:pStyle w:val="BodyText"/>
        <w:spacing w:before="1"/>
        <w:ind w:left="117"/>
      </w:pPr>
      <w:r>
        <w:rPr/>
        <w:t>（涂）姓名、准考证号等内容，不得错漏填涂，不得超过装订线，不得做任何标志。</w:t>
      </w:r>
    </w:p>
    <w:p>
      <w:pPr>
        <w:pStyle w:val="BodyText"/>
        <w:spacing w:before="12"/>
        <w:ind w:left="0"/>
        <w:rPr>
          <w:sz w:val="17"/>
        </w:rPr>
      </w:pPr>
    </w:p>
    <w:p>
      <w:pPr>
        <w:pStyle w:val="BodyText"/>
        <w:spacing w:line="446" w:lineRule="auto"/>
        <w:ind w:left="117" w:right="148" w:firstLine="420"/>
      </w:pPr>
      <w:r>
        <w:rPr>
          <w:w w:val="95"/>
        </w:rPr>
        <w:t>（五）应试人员不得要求考试工作人员解释试题，如遇试卷分发错误、页码次序不对、  </w:t>
      </w:r>
      <w:r>
        <w:rPr>
          <w:spacing w:val="-8"/>
        </w:rPr>
        <w:t>字迹模糊或试卷、答题纸、答题卡有皱折、污损等问题，可举手示意，由考试工作人员核实处理。</w:t>
      </w:r>
    </w:p>
    <w:p>
      <w:pPr>
        <w:pStyle w:val="BodyText"/>
        <w:spacing w:line="446" w:lineRule="auto"/>
        <w:ind w:left="117" w:right="128" w:firstLine="420"/>
      </w:pPr>
      <w:r>
        <w:rPr/>
        <w:t>（六</w:t>
      </w:r>
      <w:r>
        <w:rPr>
          <w:spacing w:val="-49"/>
        </w:rPr>
        <w:t>）</w:t>
      </w:r>
      <w:r>
        <w:rPr>
          <w:spacing w:val="-7"/>
        </w:rPr>
        <w:t>应试人员须严格按照规定用笔在规定位置作答，书写要清楚、工整，填涂要规范、整洁。</w:t>
      </w:r>
    </w:p>
    <w:p>
      <w:pPr>
        <w:pStyle w:val="BodyText"/>
        <w:spacing w:line="446" w:lineRule="auto"/>
        <w:ind w:left="117" w:right="235" w:firstLine="420"/>
      </w:pPr>
      <w:r>
        <w:rPr>
          <w:w w:val="95"/>
        </w:rPr>
        <w:t>（七</w:t>
      </w:r>
      <w:r>
        <w:rPr>
          <w:spacing w:val="-22"/>
          <w:w w:val="95"/>
        </w:rPr>
        <w:t>）</w:t>
      </w:r>
      <w:r>
        <w:rPr>
          <w:spacing w:val="-6"/>
          <w:w w:val="95"/>
        </w:rPr>
        <w:t>考场内必须保持安静，禁止吸烟，不得互借传递任何物品。应试人员应自觉维护  </w:t>
      </w:r>
      <w:r>
        <w:rPr>
          <w:spacing w:val="-6"/>
        </w:rPr>
        <w:t>考场秩序，爱护公共财物，共同创造文明和谐应试环境。</w:t>
      </w:r>
    </w:p>
    <w:p>
      <w:pPr>
        <w:pStyle w:val="BodyText"/>
        <w:spacing w:line="446" w:lineRule="auto"/>
        <w:ind w:left="117" w:right="237" w:firstLine="420"/>
      </w:pPr>
      <w:r>
        <w:rPr>
          <w:w w:val="95"/>
        </w:rPr>
        <w:t>（八</w:t>
      </w:r>
      <w:r>
        <w:rPr>
          <w:spacing w:val="-22"/>
          <w:w w:val="95"/>
        </w:rPr>
        <w:t>）</w:t>
      </w:r>
      <w:r>
        <w:rPr>
          <w:spacing w:val="-7"/>
          <w:w w:val="95"/>
        </w:rPr>
        <w:t>考试结束时，应试人员立即停止答卷，经考试工作人员检查收卷并允许后，方可  </w:t>
      </w:r>
      <w:r>
        <w:rPr>
          <w:spacing w:val="-7"/>
        </w:rPr>
        <w:t>离开考场。不得将试卷、答题纸、答题卡和草稿纸带出考场。</w:t>
      </w:r>
    </w:p>
    <w:p>
      <w:pPr>
        <w:pStyle w:val="BodyText"/>
        <w:spacing w:line="446" w:lineRule="auto"/>
        <w:ind w:left="117" w:right="128" w:firstLine="420"/>
      </w:pPr>
      <w:r>
        <w:rPr>
          <w:w w:val="95"/>
        </w:rPr>
        <w:t>（九</w:t>
      </w:r>
      <w:r>
        <w:rPr>
          <w:spacing w:val="-32"/>
          <w:w w:val="95"/>
        </w:rPr>
        <w:t>）</w:t>
      </w:r>
      <w:r>
        <w:rPr>
          <w:spacing w:val="-10"/>
          <w:w w:val="95"/>
        </w:rPr>
        <w:t>应试人员应服从管理，接受监督，诚信应试。对未按规定作答，旁窥、交头接耳、   </w:t>
      </w:r>
      <w:r>
        <w:rPr>
          <w:spacing w:val="-12"/>
        </w:rPr>
        <w:t>打手势，违反规定翻阅参考资料，传递损毁试卷、答题纸、答题卡、或草稿纸带出考场，冒</w:t>
      </w:r>
      <w:r>
        <w:rPr>
          <w:spacing w:val="-14"/>
        </w:rPr>
        <w:t>名顶替参加考试，利用通讯工具接收、发送考试信息，扰乱考试秩序，拒绝、妨碍考试工作人员履行管理职责，威胁、侮辱、诽谤、诬陷他人等违纪违规行为，按照《专业技术人员资格考试违纪违规行为处理规定》进行处理。</w:t>
      </w:r>
    </w:p>
    <w:p>
      <w:pPr>
        <w:pStyle w:val="BodyText"/>
        <w:spacing w:line="268" w:lineRule="exact"/>
      </w:pPr>
      <w:r>
        <w:rPr/>
        <w:t>（十）应试人员违纪违规行为构成犯罪的，交由公安机关依法处理。</w:t>
      </w:r>
    </w:p>
    <w:p>
      <w:pPr>
        <w:pStyle w:val="BodyText"/>
        <w:spacing w:before="159"/>
        <w:ind w:left="0" w:right="235"/>
        <w:jc w:val="right"/>
      </w:pPr>
      <w:r>
        <w:rPr/>
        <w:t>（</w:t>
      </w:r>
      <w:r>
        <w:rPr>
          <w:rFonts w:ascii="微软雅黑" w:eastAsia="微软雅黑" w:hint="eastAsia"/>
        </w:rPr>
        <w:t>2016 </w:t>
      </w:r>
      <w:r>
        <w:rPr/>
        <w:t>年 </w:t>
      </w:r>
      <w:r>
        <w:rPr>
          <w:rFonts w:ascii="微软雅黑" w:eastAsia="微软雅黑" w:hint="eastAsia"/>
        </w:rPr>
        <w:t>9 </w:t>
      </w:r>
      <w:r>
        <w:rPr/>
        <w:t>月修订）</w:t>
      </w:r>
    </w:p>
    <w:p>
      <w:pPr>
        <w:spacing w:after="0"/>
        <w:jc w:val="right"/>
        <w:sectPr>
          <w:pgSz w:w="11910" w:h="16840"/>
          <w:pgMar w:header="0" w:footer="1378" w:top="1500" w:bottom="1560" w:left="1680" w:right="1560"/>
        </w:sectPr>
      </w:pPr>
    </w:p>
    <w:p>
      <w:pPr>
        <w:pStyle w:val="Heading2"/>
        <w:spacing w:before="139"/>
      </w:pPr>
      <w:r>
        <w:rPr/>
        <w:t>八、违纪处理</w:t>
      </w:r>
    </w:p>
    <w:p>
      <w:pPr>
        <w:pStyle w:val="BodyText"/>
        <w:spacing w:before="1"/>
        <w:ind w:left="0"/>
        <w:rPr>
          <w:rFonts w:ascii="黑体"/>
          <w:sz w:val="25"/>
        </w:rPr>
      </w:pPr>
    </w:p>
    <w:p>
      <w:pPr>
        <w:pStyle w:val="Heading3"/>
        <w:ind w:left="1632"/>
        <w:rPr>
          <w:rFonts w:ascii="宋体" w:eastAsia="宋体" w:hint="eastAsia"/>
        </w:rPr>
      </w:pPr>
      <w:r>
        <w:rPr>
          <w:rFonts w:ascii="宋体" w:eastAsia="宋体" w:hint="eastAsia"/>
        </w:rPr>
        <w:t>专业技术人员资格考试违纪违规行为处理规定（节选）</w:t>
      </w:r>
    </w:p>
    <w:p>
      <w:pPr>
        <w:pStyle w:val="BodyText"/>
        <w:spacing w:before="10"/>
        <w:ind w:left="0"/>
        <w:rPr>
          <w:b/>
          <w:sz w:val="22"/>
        </w:rPr>
      </w:pPr>
    </w:p>
    <w:p>
      <w:pPr>
        <w:pStyle w:val="Heading5"/>
        <w:ind w:left="1759"/>
        <w:rPr>
          <w:rFonts w:ascii="Microsoft JhengHei" w:eastAsia="Microsoft JhengHei" w:hint="eastAsia"/>
        </w:rPr>
      </w:pPr>
      <w:r>
        <w:rPr>
          <w:rFonts w:ascii="Microsoft JhengHei" w:eastAsia="Microsoft JhengHei" w:hint="eastAsia"/>
        </w:rPr>
        <w:t>（中华人民共和国人力资源和社会保障部令 第 31 号）</w:t>
      </w:r>
    </w:p>
    <w:p>
      <w:pPr>
        <w:pStyle w:val="BodyText"/>
        <w:spacing w:before="11"/>
        <w:ind w:left="0"/>
        <w:rPr>
          <w:rFonts w:ascii="Microsoft JhengHei"/>
          <w:b/>
          <w:sz w:val="17"/>
        </w:rPr>
      </w:pPr>
    </w:p>
    <w:p>
      <w:pPr>
        <w:pStyle w:val="BodyText"/>
        <w:spacing w:line="285" w:lineRule="auto"/>
        <w:ind w:left="117" w:right="232" w:firstLine="420"/>
      </w:pPr>
      <w:r>
        <w:rPr>
          <w:b/>
          <w:w w:val="95"/>
        </w:rPr>
        <w:t>第六条</w:t>
      </w:r>
      <w:r>
        <w:rPr>
          <w:spacing w:val="-4"/>
          <w:w w:val="95"/>
        </w:rPr>
        <w:t>应试人员在考试过程中有下列违纪违规行为之一的，给予其当次该科目考试成绩  </w:t>
      </w:r>
      <w:r>
        <w:rPr>
          <w:spacing w:val="-4"/>
        </w:rPr>
        <w:t>无效的处理：</w:t>
      </w:r>
    </w:p>
    <w:p>
      <w:pPr>
        <w:pStyle w:val="BodyText"/>
        <w:spacing w:line="288" w:lineRule="auto"/>
        <w:ind w:left="117" w:right="235" w:firstLine="420"/>
      </w:pPr>
      <w:r>
        <w:rPr>
          <w:w w:val="95"/>
        </w:rPr>
        <w:t>（一</w:t>
      </w:r>
      <w:r>
        <w:rPr>
          <w:spacing w:val="-29"/>
          <w:w w:val="95"/>
        </w:rPr>
        <w:t>）</w:t>
      </w:r>
      <w:r>
        <w:rPr>
          <w:spacing w:val="-6"/>
          <w:w w:val="95"/>
        </w:rPr>
        <w:t>携带通讯工具、规定以外的电子用品或者与考试内容相关的资料进入座位，经提  </w:t>
      </w:r>
      <w:r>
        <w:rPr>
          <w:spacing w:val="-6"/>
        </w:rPr>
        <w:t>醒仍不改正的；</w:t>
      </w:r>
    </w:p>
    <w:p>
      <w:pPr>
        <w:pStyle w:val="BodyText"/>
        <w:spacing w:line="257" w:lineRule="exact"/>
      </w:pPr>
      <w:r>
        <w:rPr/>
        <w:t>（二）经提醒仍不按规定书写、填涂本人身份和考试信息的；</w:t>
      </w:r>
    </w:p>
    <w:p>
      <w:pPr>
        <w:pStyle w:val="BodyText"/>
        <w:spacing w:line="379" w:lineRule="exact"/>
      </w:pPr>
      <w:r>
        <w:rPr/>
        <w:t>（三</w:t>
      </w:r>
      <w:r>
        <w:rPr>
          <w:rFonts w:ascii="微软雅黑" w:eastAsia="微软雅黑" w:hint="eastAsia"/>
        </w:rPr>
        <w:t>) </w:t>
      </w:r>
      <w:r>
        <w:rPr/>
        <w:t>在试卷、答题纸、答题卡规定以外位置标注本人信息或者其他特殊标记的；</w:t>
      </w:r>
    </w:p>
    <w:p>
      <w:pPr>
        <w:pStyle w:val="BodyText"/>
        <w:spacing w:line="285" w:lineRule="auto"/>
        <w:ind w:left="117" w:right="236" w:firstLine="420"/>
      </w:pPr>
      <w:r>
        <w:rPr>
          <w:w w:val="95"/>
        </w:rPr>
        <w:t>（四</w:t>
      </w:r>
      <w:r>
        <w:rPr>
          <w:spacing w:val="-29"/>
          <w:w w:val="95"/>
        </w:rPr>
        <w:t>）</w:t>
      </w:r>
      <w:r>
        <w:rPr>
          <w:spacing w:val="-4"/>
          <w:w w:val="95"/>
        </w:rPr>
        <w:t>未在规定座位参加考试，或者未经考试工作人员允许擅自离开座位或者考场，经  </w:t>
      </w:r>
      <w:r>
        <w:rPr>
          <w:spacing w:val="-4"/>
        </w:rPr>
        <w:t>提醒仍不改正的；</w:t>
      </w:r>
    </w:p>
    <w:p>
      <w:pPr>
        <w:pStyle w:val="BodyText"/>
        <w:spacing w:line="267" w:lineRule="exact"/>
      </w:pPr>
      <w:r>
        <w:rPr/>
        <w:t>（五）未用规定的纸、笔作答，或者试卷前后作答笔迹不一致的；</w:t>
      </w:r>
    </w:p>
    <w:p>
      <w:pPr>
        <w:pStyle w:val="BodyText"/>
        <w:spacing w:before="51"/>
      </w:pPr>
      <w:r>
        <w:rPr/>
        <w:t>（六）在考试开始信号发出前答题，或者在考试结束信号发出后继续答题的；</w:t>
      </w:r>
    </w:p>
    <w:p>
      <w:pPr>
        <w:pStyle w:val="BodyText"/>
        <w:spacing w:before="50"/>
      </w:pPr>
      <w:r>
        <w:rPr/>
        <w:t>（七）将试卷、答题卡、答题纸带出考场的；</w:t>
      </w:r>
    </w:p>
    <w:p>
      <w:pPr>
        <w:pStyle w:val="BodyText"/>
        <w:spacing w:before="50"/>
      </w:pPr>
      <w:r>
        <w:rPr/>
        <w:t>（八）故意损坏试卷、答题纸、答题卡、电子化系统设施的；</w:t>
      </w:r>
    </w:p>
    <w:p>
      <w:pPr>
        <w:pStyle w:val="BodyText"/>
        <w:spacing w:before="53"/>
      </w:pPr>
      <w:r>
        <w:rPr/>
        <w:t>（九）未按规定使用考试系统，经提醒仍不改正的；</w:t>
      </w:r>
    </w:p>
    <w:p>
      <w:pPr>
        <w:pStyle w:val="BodyText"/>
        <w:spacing w:before="50"/>
      </w:pPr>
      <w:r>
        <w:rPr/>
        <w:t>（十）其他应当给予当次该科目考试成绩无效处理的违纪违规行为。</w:t>
      </w:r>
    </w:p>
    <w:p>
      <w:pPr>
        <w:pStyle w:val="BodyText"/>
        <w:ind w:left="0"/>
        <w:rPr>
          <w:sz w:val="29"/>
        </w:rPr>
      </w:pPr>
    </w:p>
    <w:p>
      <w:pPr>
        <w:pStyle w:val="BodyText"/>
        <w:spacing w:line="285" w:lineRule="auto"/>
        <w:ind w:left="117" w:right="232" w:firstLine="420"/>
        <w:jc w:val="both"/>
      </w:pPr>
      <w:r>
        <w:rPr>
          <w:b/>
          <w:w w:val="95"/>
        </w:rPr>
        <w:t>第七条</w:t>
      </w:r>
      <w:r>
        <w:rPr>
          <w:spacing w:val="-4"/>
          <w:w w:val="95"/>
        </w:rPr>
        <w:t>应试人员在考试过程中有下列严重违纪违规行为之一的，给予其当次全部科目考   </w:t>
      </w:r>
      <w:r>
        <w:rPr>
          <w:spacing w:val="-10"/>
          <w:w w:val="95"/>
        </w:rPr>
        <w:t>试成绩无效的处理，并将其违纪违规行为记入专业技术人员资格考试诚信档案库，记录期限   </w:t>
      </w:r>
      <w:r>
        <w:rPr>
          <w:spacing w:val="-10"/>
        </w:rPr>
        <w:t>为五年：</w:t>
      </w:r>
    </w:p>
    <w:p>
      <w:pPr>
        <w:pStyle w:val="BodyText"/>
        <w:spacing w:line="269" w:lineRule="exact"/>
      </w:pPr>
      <w:r>
        <w:rPr/>
        <w:t>（一）抄袭、协助他人抄袭试题答案或者与考试内容相关资料的；</w:t>
      </w:r>
    </w:p>
    <w:p>
      <w:pPr>
        <w:pStyle w:val="BodyText"/>
        <w:spacing w:before="50"/>
      </w:pPr>
      <w:r>
        <w:rPr/>
        <w:t>（二）互相传递试卷、答题纸、答题卡、草稿纸等的；</w:t>
      </w:r>
    </w:p>
    <w:p>
      <w:pPr>
        <w:pStyle w:val="BodyText"/>
        <w:spacing w:before="50"/>
      </w:pPr>
      <w:r>
        <w:rPr/>
        <w:t>（三）持伪造证件参加考试的；</w:t>
      </w:r>
    </w:p>
    <w:p>
      <w:pPr>
        <w:pStyle w:val="BodyText"/>
        <w:spacing w:before="53"/>
      </w:pPr>
      <w:r>
        <w:rPr/>
        <w:t>（四）本人离开考场后，在考试结束前，传播考试试题及答案的；</w:t>
      </w:r>
    </w:p>
    <w:p>
      <w:pPr>
        <w:pStyle w:val="BodyText"/>
        <w:spacing w:before="50"/>
      </w:pPr>
      <w:r>
        <w:rPr/>
        <w:t>（五）使用禁止带入考场的通讯工具、规定以外的电子用品的；</w:t>
      </w:r>
    </w:p>
    <w:p>
      <w:pPr>
        <w:pStyle w:val="BodyText"/>
        <w:spacing w:before="50"/>
      </w:pPr>
      <w:r>
        <w:rPr/>
        <w:t>（六）其他应当给予当次全部科目考试成绩无效处理的严重违纪违规行为。</w:t>
      </w:r>
    </w:p>
    <w:p>
      <w:pPr>
        <w:pStyle w:val="BodyText"/>
        <w:ind w:left="0"/>
        <w:rPr>
          <w:sz w:val="29"/>
        </w:rPr>
      </w:pPr>
    </w:p>
    <w:p>
      <w:pPr>
        <w:pStyle w:val="BodyText"/>
        <w:spacing w:line="285" w:lineRule="auto"/>
        <w:ind w:left="117" w:right="232" w:firstLine="420"/>
        <w:jc w:val="both"/>
      </w:pPr>
      <w:r>
        <w:rPr>
          <w:b/>
          <w:w w:val="95"/>
        </w:rPr>
        <w:t>第八条</w:t>
      </w:r>
      <w:r>
        <w:rPr>
          <w:spacing w:val="-4"/>
          <w:w w:val="95"/>
        </w:rPr>
        <w:t>应试人员在考试过程中有下列特别严重违纪违规行为之一的，给予其当次全部科   </w:t>
      </w:r>
      <w:r>
        <w:rPr>
          <w:spacing w:val="-9"/>
          <w:w w:val="95"/>
        </w:rPr>
        <w:t>目考试成绩无效的处理，并将其违纪违规行为记入专业技术人员资格考试诚信档案库，长期   </w:t>
      </w:r>
      <w:r>
        <w:rPr>
          <w:spacing w:val="-9"/>
        </w:rPr>
        <w:t>记录：</w:t>
      </w:r>
    </w:p>
    <w:p>
      <w:pPr>
        <w:pStyle w:val="BodyText"/>
        <w:spacing w:line="269" w:lineRule="exact"/>
      </w:pPr>
      <w:r>
        <w:rPr/>
        <w:t>（一）串通作弊或者参与有组织作弊的；</w:t>
      </w:r>
    </w:p>
    <w:p>
      <w:pPr>
        <w:pStyle w:val="BodyText"/>
        <w:spacing w:before="50"/>
      </w:pPr>
      <w:r>
        <w:rPr/>
        <w:t>（二）代替他人或者让他人代替自己参加考试的；</w:t>
      </w:r>
    </w:p>
    <w:p>
      <w:pPr>
        <w:pStyle w:val="BodyText"/>
        <w:spacing w:before="53"/>
      </w:pPr>
      <w:r>
        <w:rPr/>
        <w:t>（三）其他情节特别严重、影响恶劣的违纪违规行为。</w:t>
      </w:r>
    </w:p>
    <w:p>
      <w:pPr>
        <w:pStyle w:val="BodyText"/>
        <w:spacing w:before="10"/>
        <w:ind w:left="0"/>
        <w:rPr>
          <w:sz w:val="28"/>
        </w:rPr>
      </w:pPr>
    </w:p>
    <w:p>
      <w:pPr>
        <w:pStyle w:val="BodyText"/>
        <w:spacing w:line="285" w:lineRule="auto"/>
        <w:ind w:left="117" w:right="232" w:firstLine="420"/>
        <w:jc w:val="both"/>
      </w:pPr>
      <w:r>
        <w:rPr>
          <w:b/>
          <w:w w:val="95"/>
        </w:rPr>
        <w:t>第九条</w:t>
      </w:r>
      <w:r>
        <w:rPr>
          <w:spacing w:val="-5"/>
          <w:w w:val="95"/>
        </w:rPr>
        <w:t>应试人员应当自觉维护考试工作场所秩序，服从考试工作人员管理，有下列行为   </w:t>
      </w:r>
      <w:r>
        <w:rPr>
          <w:spacing w:val="-10"/>
          <w:w w:val="95"/>
        </w:rPr>
        <w:t>之一的，终止其继续参加考试，并责令离开考场；情节严重的，按照本规定第七条、第八条   </w:t>
      </w:r>
      <w:r>
        <w:rPr>
          <w:spacing w:val="-12"/>
          <w:w w:val="95"/>
        </w:rPr>
        <w:t>的规定处理；违反《中华人民共和国治安管理处罚法》等法律法规的，交由公安机关依法处   </w:t>
      </w:r>
      <w:r>
        <w:rPr>
          <w:spacing w:val="-12"/>
        </w:rPr>
        <w:t>理；构成犯罪的，依法追究刑事责任：</w:t>
      </w:r>
    </w:p>
    <w:p>
      <w:pPr>
        <w:spacing w:after="0" w:line="285" w:lineRule="auto"/>
        <w:jc w:val="both"/>
        <w:sectPr>
          <w:pgSz w:w="11910" w:h="16840"/>
          <w:pgMar w:header="0" w:footer="1355" w:top="1580" w:bottom="1560" w:left="1680" w:right="1560"/>
        </w:sectPr>
      </w:pPr>
    </w:p>
    <w:p>
      <w:pPr>
        <w:pStyle w:val="BodyText"/>
        <w:spacing w:before="47"/>
      </w:pPr>
      <w:r>
        <w:rPr/>
        <w:t>（一）故意扰乱考点、考场等考试工作场所秩序的；</w:t>
      </w:r>
    </w:p>
    <w:p>
      <w:pPr>
        <w:pStyle w:val="BodyText"/>
        <w:spacing w:before="53"/>
      </w:pPr>
      <w:r>
        <w:rPr/>
        <w:t>（二）拒绝、妨碍考试工作人员履行管理职责的；</w:t>
      </w:r>
    </w:p>
    <w:p>
      <w:pPr>
        <w:pStyle w:val="BodyText"/>
        <w:spacing w:before="50"/>
      </w:pPr>
      <w:r>
        <w:rPr/>
        <w:t>（三）威胁、侮辱、诽谤、诬陷工作人员或者其他应试人员的；</w:t>
      </w:r>
    </w:p>
    <w:p>
      <w:pPr>
        <w:pStyle w:val="BodyText"/>
        <w:spacing w:before="50"/>
      </w:pPr>
      <w:r>
        <w:rPr/>
        <w:t>（四）其他扰乱考试管理秩序的行为。</w:t>
      </w:r>
    </w:p>
    <w:p>
      <w:pPr>
        <w:pStyle w:val="BodyText"/>
        <w:ind w:left="0"/>
        <w:rPr>
          <w:sz w:val="29"/>
        </w:rPr>
      </w:pPr>
    </w:p>
    <w:p>
      <w:pPr>
        <w:pStyle w:val="BodyText"/>
        <w:spacing w:line="285" w:lineRule="auto"/>
        <w:ind w:left="117" w:right="235" w:firstLine="420"/>
        <w:jc w:val="both"/>
      </w:pPr>
      <w:r>
        <w:rPr>
          <w:b/>
          <w:spacing w:val="3"/>
          <w:w w:val="95"/>
        </w:rPr>
        <w:t>第十条</w:t>
      </w:r>
      <w:r>
        <w:rPr>
          <w:w w:val="95"/>
        </w:rPr>
        <w:t>应试人员有提供虚假证明材料或者以其他不正当手段取得相应资格证书或者成  </w:t>
      </w:r>
      <w:r>
        <w:rPr>
          <w:spacing w:val="-6"/>
          <w:w w:val="95"/>
        </w:rPr>
        <w:t>绩证明等严重违纪违规行为的，由证书签发机构宣布证书或者成绩证明无效，并按照本规定   </w:t>
      </w:r>
      <w:r>
        <w:rPr>
          <w:spacing w:val="-6"/>
        </w:rPr>
        <w:t>第七条处理。</w:t>
      </w:r>
    </w:p>
    <w:p>
      <w:pPr>
        <w:pStyle w:val="BodyText"/>
        <w:spacing w:before="11"/>
        <w:ind w:left="0"/>
        <w:rPr>
          <w:sz w:val="24"/>
        </w:rPr>
      </w:pPr>
    </w:p>
    <w:p>
      <w:pPr>
        <w:pStyle w:val="BodyText"/>
        <w:spacing w:line="285" w:lineRule="auto"/>
        <w:ind w:left="117" w:right="232" w:firstLine="420"/>
        <w:jc w:val="both"/>
      </w:pPr>
      <w:r>
        <w:rPr>
          <w:b/>
          <w:w w:val="95"/>
        </w:rPr>
        <w:t>第十一条</w:t>
      </w:r>
      <w:r>
        <w:rPr>
          <w:spacing w:val="-4"/>
          <w:w w:val="95"/>
        </w:rPr>
        <w:t>在阅卷过程中发现应试人员之间同一科目作答内容雷同，并经阅卷专家组确认   </w:t>
      </w:r>
      <w:r>
        <w:rPr>
          <w:spacing w:val="-9"/>
          <w:w w:val="95"/>
        </w:rPr>
        <w:t>的，由考试机构或者考试主管部门给予其当次该科目考试成绩无效的处理。作答内容雷同的   </w:t>
      </w:r>
      <w:r>
        <w:rPr>
          <w:spacing w:val="-9"/>
        </w:rPr>
        <w:t>具体认定方法和标准，由省级以上考试机构确定。</w:t>
      </w:r>
    </w:p>
    <w:p>
      <w:pPr>
        <w:pStyle w:val="BodyText"/>
        <w:spacing w:line="288" w:lineRule="auto"/>
        <w:ind w:left="117" w:right="148" w:firstLine="420"/>
        <w:jc w:val="both"/>
      </w:pPr>
      <w:r>
        <w:rPr>
          <w:w w:val="95"/>
        </w:rPr>
        <w:t>应试人员之间同一科目作答内容雷同，并有其他相关证据证明其违纪违规行为成立的，  </w:t>
      </w:r>
      <w:r>
        <w:rPr/>
        <w:t>视具体情形按照本规定第七条、第八条处理。</w:t>
      </w:r>
    </w:p>
    <w:p>
      <w:pPr>
        <w:pStyle w:val="BodyText"/>
        <w:spacing w:before="6"/>
        <w:ind w:left="0"/>
        <w:rPr>
          <w:sz w:val="24"/>
        </w:rPr>
      </w:pPr>
    </w:p>
    <w:p>
      <w:pPr>
        <w:pStyle w:val="Heading5"/>
      </w:pPr>
      <w:r>
        <w:rPr/>
        <w:t>第十二条</w:t>
      </w:r>
    </w:p>
    <w:p>
      <w:pPr>
        <w:pStyle w:val="BodyText"/>
        <w:spacing w:line="285" w:lineRule="auto" w:before="53"/>
        <w:ind w:left="117" w:right="235" w:firstLine="420"/>
        <w:jc w:val="both"/>
      </w:pPr>
      <w:r>
        <w:rPr>
          <w:spacing w:val="-5"/>
          <w:w w:val="95"/>
        </w:rPr>
        <w:t>考试诚信档案库纳入全国信用信息共享平台，向用人单位及社会提供查询，相关记录作   </w:t>
      </w:r>
      <w:r>
        <w:rPr>
          <w:spacing w:val="-10"/>
          <w:w w:val="95"/>
        </w:rPr>
        <w:t>为专业技术人员职业资格证书核发和注册、职称评定的重要参考。考试机构可以视情况向社   </w:t>
      </w:r>
      <w:r>
        <w:rPr>
          <w:spacing w:val="-10"/>
        </w:rPr>
        <w:t>会公布考试诚信档案库记录相关信息，并通知当事人所在单位。</w:t>
      </w:r>
    </w:p>
    <w:p>
      <w:pPr>
        <w:pStyle w:val="BodyText"/>
        <w:spacing w:before="7"/>
        <w:ind w:left="0"/>
        <w:rPr>
          <w:sz w:val="22"/>
        </w:rPr>
      </w:pPr>
    </w:p>
    <w:p>
      <w:pPr>
        <w:pStyle w:val="Heading3"/>
        <w:ind w:left="611"/>
        <w:rPr>
          <w:rFonts w:ascii="宋体" w:eastAsia="宋体" w:hint="eastAsia"/>
        </w:rPr>
      </w:pPr>
      <w:r>
        <w:rPr>
          <w:rFonts w:ascii="宋体" w:eastAsia="宋体" w:hint="eastAsia"/>
          <w:spacing w:val="-4"/>
        </w:rPr>
        <w:t>《中华人民共和国刑法修正案</w:t>
      </w:r>
      <w:r>
        <w:rPr>
          <w:rFonts w:ascii="宋体" w:eastAsia="宋体" w:hint="eastAsia"/>
        </w:rPr>
        <w:t>（九</w:t>
      </w:r>
      <w:r>
        <w:rPr>
          <w:rFonts w:ascii="宋体" w:eastAsia="宋体" w:hint="eastAsia"/>
          <w:spacing w:val="-120"/>
        </w:rPr>
        <w:t>）</w:t>
      </w:r>
      <w:r>
        <w:rPr>
          <w:rFonts w:ascii="宋体" w:eastAsia="宋体" w:hint="eastAsia"/>
          <w:spacing w:val="-10"/>
        </w:rPr>
        <w:t>》有关考试违法行为处理的规定</w:t>
      </w:r>
      <w:r>
        <w:rPr>
          <w:rFonts w:ascii="宋体" w:eastAsia="宋体" w:hint="eastAsia"/>
        </w:rPr>
        <w:t>（节选）</w:t>
      </w:r>
    </w:p>
    <w:p>
      <w:pPr>
        <w:pStyle w:val="BodyText"/>
        <w:spacing w:before="4"/>
        <w:ind w:left="0"/>
        <w:rPr>
          <w:b/>
          <w:sz w:val="28"/>
        </w:rPr>
      </w:pPr>
    </w:p>
    <w:p>
      <w:pPr>
        <w:pStyle w:val="BodyText"/>
        <w:spacing w:line="285" w:lineRule="auto"/>
        <w:ind w:left="117" w:right="232" w:firstLine="420"/>
        <w:jc w:val="both"/>
      </w:pPr>
      <w:r>
        <w:rPr>
          <w:b/>
          <w:spacing w:val="2"/>
          <w:w w:val="99"/>
        </w:rPr>
        <w:t>二十三、</w:t>
      </w:r>
      <w:r>
        <w:rPr>
          <w:spacing w:val="-6"/>
          <w:w w:val="99"/>
        </w:rPr>
        <w:t>在刑法第二百八十条后增加一条作为第二百八十条之一：“在依照国家规定应</w:t>
      </w:r>
      <w:r>
        <w:rPr>
          <w:spacing w:val="-11"/>
          <w:w w:val="95"/>
        </w:rPr>
        <w:t>当提供身份证明的活动中，使用伪造、变造的或者盗用他人的居民身份证、护照、社会保障   </w:t>
      </w:r>
      <w:r>
        <w:rPr>
          <w:spacing w:val="-9"/>
          <w:w w:val="95"/>
        </w:rPr>
        <w:t>卡、驾驶证等依法可以用于证明身份的证件，情节严重的，处拘役或者管制，并处或者单处   </w:t>
      </w:r>
      <w:r>
        <w:rPr>
          <w:spacing w:val="-9"/>
        </w:rPr>
        <w:t>罚金。</w:t>
      </w:r>
    </w:p>
    <w:p>
      <w:pPr>
        <w:pStyle w:val="BodyText"/>
        <w:spacing w:line="268" w:lineRule="exact"/>
      </w:pPr>
      <w:r>
        <w:rPr/>
        <w:t>“有前款行为，同时构成其他犯罪的，依照处罚较重的规定定罪处罚。</w:t>
      </w:r>
    </w:p>
    <w:p>
      <w:pPr>
        <w:pStyle w:val="BodyText"/>
        <w:ind w:left="0"/>
        <w:rPr>
          <w:sz w:val="29"/>
        </w:rPr>
      </w:pPr>
    </w:p>
    <w:p>
      <w:pPr>
        <w:pStyle w:val="BodyText"/>
        <w:spacing w:line="285" w:lineRule="auto"/>
        <w:ind w:left="117" w:right="236" w:firstLine="420"/>
        <w:jc w:val="both"/>
      </w:pPr>
      <w:r>
        <w:rPr>
          <w:b/>
          <w:spacing w:val="1"/>
          <w:w w:val="99"/>
        </w:rPr>
        <w:t>二十四</w:t>
      </w:r>
      <w:r>
        <w:rPr>
          <w:spacing w:val="-8"/>
          <w:w w:val="99"/>
        </w:rPr>
        <w:t>、将刑法第二百八十三条修改为：“非法生产、销售专用间谍器材或者窃听、窃</w:t>
      </w:r>
      <w:r>
        <w:rPr>
          <w:spacing w:val="-12"/>
          <w:w w:val="95"/>
        </w:rPr>
        <w:t>照专用器材的，处三年以下有期徒刑、拘役或者管制，并处或者单处罚金；情节严重的，处   </w:t>
      </w:r>
      <w:r>
        <w:rPr>
          <w:spacing w:val="-12"/>
        </w:rPr>
        <w:t>三年以上七年以下有期徒刑，并处罚金。</w:t>
      </w:r>
    </w:p>
    <w:p>
      <w:pPr>
        <w:pStyle w:val="BodyText"/>
        <w:spacing w:line="285" w:lineRule="auto"/>
        <w:ind w:left="117" w:right="129" w:firstLine="420"/>
      </w:pPr>
      <w:r>
        <w:rPr>
          <w:spacing w:val="-15"/>
          <w:w w:val="95"/>
        </w:rPr>
        <w:t>“单位犯前款罪的，对单位判处罚金，并对其直接负责的主管人员和其他直接责任人员，   </w:t>
      </w:r>
      <w:r>
        <w:rPr>
          <w:spacing w:val="-22"/>
        </w:rPr>
        <w:t>依照前款的规定处罚。”</w:t>
      </w:r>
    </w:p>
    <w:p>
      <w:pPr>
        <w:pStyle w:val="BodyText"/>
        <w:spacing w:before="12"/>
        <w:ind w:left="0"/>
        <w:rPr>
          <w:sz w:val="24"/>
        </w:rPr>
      </w:pPr>
    </w:p>
    <w:p>
      <w:pPr>
        <w:pStyle w:val="BodyText"/>
        <w:spacing w:line="285" w:lineRule="auto"/>
        <w:ind w:left="117" w:right="232" w:firstLine="420"/>
        <w:jc w:val="both"/>
      </w:pPr>
      <w:r>
        <w:rPr>
          <w:b/>
          <w:spacing w:val="2"/>
          <w:w w:val="99"/>
        </w:rPr>
        <w:t>二十五、</w:t>
      </w:r>
      <w:r>
        <w:rPr>
          <w:spacing w:val="-5"/>
          <w:w w:val="99"/>
        </w:rPr>
        <w:t>在刑法第二百八十四条后增加一条，作为第二百八十四条之一：“在法律规定</w:t>
      </w:r>
      <w:r>
        <w:rPr>
          <w:spacing w:val="-11"/>
          <w:w w:val="95"/>
        </w:rPr>
        <w:t>的国家考试中，组织作弊的，处三年以下有期徒刑或者拘役，并处或者单处罚金；情节严重   </w:t>
      </w:r>
      <w:r>
        <w:rPr>
          <w:spacing w:val="-11"/>
        </w:rPr>
        <w:t>的，处三年以上七年以下有期徒刑，并处罚金。</w:t>
      </w:r>
    </w:p>
    <w:p>
      <w:pPr>
        <w:pStyle w:val="BodyText"/>
        <w:spacing w:line="269" w:lineRule="exact"/>
      </w:pPr>
      <w:r>
        <w:rPr/>
        <w:t>“为他人实施前款犯罪提供作弊器材或者其他帮助的，依照前款的规定处罚。</w:t>
      </w:r>
    </w:p>
    <w:p>
      <w:pPr>
        <w:pStyle w:val="BodyText"/>
        <w:spacing w:line="285" w:lineRule="auto" w:before="50"/>
        <w:ind w:left="117" w:right="148" w:firstLine="420"/>
        <w:jc w:val="both"/>
      </w:pPr>
      <w:r>
        <w:rPr>
          <w:w w:val="95"/>
        </w:rPr>
        <w:t>“为实施考试作弊行为，向他人非法出售或者提供第一款规定的考试的试题、答案的，  </w:t>
      </w:r>
      <w:r>
        <w:rPr/>
        <w:t>依照第一款的规定处罚。</w:t>
      </w:r>
    </w:p>
    <w:p>
      <w:pPr>
        <w:pStyle w:val="BodyText"/>
        <w:spacing w:line="285" w:lineRule="auto" w:before="1"/>
        <w:ind w:left="117" w:right="237" w:firstLine="420"/>
        <w:jc w:val="both"/>
      </w:pPr>
      <w:r>
        <w:rPr>
          <w:spacing w:val="-4"/>
          <w:w w:val="95"/>
        </w:rPr>
        <w:t>“代替他人或者让他人代替自己参加第一款规定的考试的，处拘役或者管制，并处或者  </w:t>
      </w:r>
      <w:r>
        <w:rPr>
          <w:spacing w:val="-21"/>
        </w:rPr>
        <w:t>单处罚金。”</w:t>
      </w:r>
    </w:p>
    <w:p>
      <w:pPr>
        <w:spacing w:after="0" w:line="285" w:lineRule="auto"/>
        <w:jc w:val="both"/>
        <w:sectPr>
          <w:pgSz w:w="11910" w:h="16840"/>
          <w:pgMar w:header="0" w:footer="1378" w:top="1420" w:bottom="1560" w:left="1680" w:right="1560"/>
        </w:sectPr>
      </w:pPr>
    </w:p>
    <w:p>
      <w:pPr>
        <w:pStyle w:val="Heading3"/>
        <w:spacing w:before="42"/>
        <w:rPr>
          <w:rFonts w:ascii="黑体" w:eastAsia="黑体" w:hint="eastAsia"/>
        </w:rPr>
      </w:pPr>
      <w:r>
        <w:rPr>
          <w:rFonts w:ascii="黑体" w:eastAsia="黑体" w:hint="eastAsia"/>
        </w:rPr>
        <w:t>附件：</w:t>
      </w:r>
    </w:p>
    <w:p>
      <w:pPr>
        <w:spacing w:line="503" w:lineRule="exact" w:before="313"/>
        <w:ind w:left="101" w:right="1000" w:firstLine="0"/>
        <w:jc w:val="center"/>
        <w:rPr>
          <w:b/>
          <w:sz w:val="28"/>
        </w:rPr>
      </w:pPr>
      <w:r>
        <w:rPr/>
        <w:br w:type="column"/>
      </w:r>
      <w:r>
        <w:rPr>
          <w:rFonts w:ascii="微软雅黑" w:eastAsia="微软雅黑" w:hint="eastAsia"/>
          <w:b/>
          <w:sz w:val="28"/>
        </w:rPr>
        <w:t>2018 </w:t>
      </w:r>
      <w:r>
        <w:rPr>
          <w:b/>
          <w:sz w:val="28"/>
        </w:rPr>
        <w:t>年度出版专业技术人员职业资格考试</w:t>
      </w:r>
    </w:p>
    <w:p>
      <w:pPr>
        <w:spacing w:line="346" w:lineRule="exact" w:before="0"/>
        <w:ind w:left="101" w:right="1000" w:firstLine="0"/>
        <w:jc w:val="center"/>
        <w:rPr>
          <w:b/>
          <w:sz w:val="28"/>
        </w:rPr>
      </w:pPr>
      <w:r>
        <w:rPr>
          <w:b/>
          <w:sz w:val="28"/>
        </w:rPr>
        <w:t>考试大纲及考试用书征订与发行负责单位联系方式</w:t>
      </w:r>
    </w:p>
    <w:p>
      <w:pPr>
        <w:spacing w:after="0" w:line="346" w:lineRule="exact"/>
        <w:jc w:val="center"/>
        <w:rPr>
          <w:sz w:val="28"/>
        </w:rPr>
        <w:sectPr>
          <w:pgSz w:w="11910" w:h="16840"/>
          <w:pgMar w:header="0" w:footer="1355" w:top="1460" w:bottom="1560" w:left="1680" w:right="1560"/>
          <w:cols w:num="2" w:equalWidth="0">
            <w:col w:w="880" w:space="464"/>
            <w:col w:w="7326"/>
          </w:cols>
        </w:sectPr>
      </w:pPr>
    </w:p>
    <w:p>
      <w:pPr>
        <w:pStyle w:val="BodyText"/>
        <w:ind w:left="0"/>
        <w:rPr>
          <w:b/>
          <w:sz w:val="20"/>
        </w:rPr>
      </w:pPr>
    </w:p>
    <w:p>
      <w:pPr>
        <w:pStyle w:val="BodyText"/>
        <w:spacing w:line="249" w:lineRule="auto" w:before="187"/>
        <w:ind w:left="117" w:right="263" w:firstLine="420"/>
      </w:pPr>
      <w:r>
        <w:rPr>
          <w:spacing w:val="-16"/>
        </w:rPr>
        <w:t>一、《全国出版专业资格考试考试大纲》</w:t>
      </w:r>
      <w:r>
        <w:rPr/>
        <w:t>（</w:t>
      </w:r>
      <w:r>
        <w:rPr>
          <w:rFonts w:ascii="微软雅黑" w:eastAsia="微软雅黑" w:hint="eastAsia"/>
        </w:rPr>
        <w:t>2018 </w:t>
      </w:r>
      <w:r>
        <w:rPr/>
        <w:t>年版</w:t>
      </w:r>
      <w:r>
        <w:rPr>
          <w:spacing w:val="-104"/>
        </w:rPr>
        <w:t>）</w:t>
      </w:r>
      <w:r>
        <w:rPr>
          <w:spacing w:val="-25"/>
        </w:rPr>
        <w:t>、《出版专业基础》</w:t>
      </w:r>
      <w:r>
        <w:rPr/>
        <w:t>（中级，</w:t>
      </w:r>
      <w:r>
        <w:rPr>
          <w:rFonts w:ascii="微软雅黑" w:eastAsia="微软雅黑" w:hint="eastAsia"/>
        </w:rPr>
        <w:t>2015 </w:t>
      </w:r>
      <w:r>
        <w:rPr>
          <w:w w:val="99"/>
        </w:rPr>
        <w:t>年版</w:t>
      </w:r>
      <w:r>
        <w:rPr>
          <w:spacing w:val="-106"/>
          <w:w w:val="99"/>
        </w:rPr>
        <w:t>）</w:t>
      </w:r>
      <w:r>
        <w:rPr>
          <w:spacing w:val="-25"/>
          <w:w w:val="99"/>
        </w:rPr>
        <w:t>、《出版专业实务》</w:t>
      </w:r>
      <w:r>
        <w:rPr>
          <w:spacing w:val="-1"/>
          <w:w w:val="99"/>
        </w:rPr>
        <w:t>（</w:t>
      </w:r>
      <w:r>
        <w:rPr>
          <w:w w:val="99"/>
        </w:rPr>
        <w:t>中级，</w:t>
      </w:r>
      <w:r>
        <w:rPr>
          <w:rFonts w:ascii="微软雅黑" w:eastAsia="微软雅黑" w:hint="eastAsia"/>
          <w:spacing w:val="-1"/>
          <w:w w:val="99"/>
        </w:rPr>
        <w:t>201</w:t>
      </w:r>
      <w:r>
        <w:rPr>
          <w:rFonts w:ascii="微软雅黑" w:eastAsia="微软雅黑" w:hint="eastAsia"/>
          <w:w w:val="99"/>
        </w:rPr>
        <w:t>5</w:t>
      </w:r>
      <w:r>
        <w:rPr>
          <w:rFonts w:ascii="微软雅黑" w:eastAsia="微软雅黑" w:hint="eastAsia"/>
        </w:rPr>
        <w:t> </w:t>
      </w:r>
      <w:r>
        <w:rPr>
          <w:w w:val="99"/>
        </w:rPr>
        <w:t>年版</w:t>
      </w:r>
      <w:r>
        <w:rPr>
          <w:spacing w:val="-106"/>
          <w:w w:val="99"/>
        </w:rPr>
        <w:t>）</w:t>
      </w:r>
      <w:r>
        <w:rPr>
          <w:spacing w:val="-1"/>
          <w:w w:val="99"/>
        </w:rPr>
        <w:t>，商务印书馆出版。</w:t>
      </w:r>
    </w:p>
    <w:p>
      <w:pPr>
        <w:pStyle w:val="BodyText"/>
        <w:spacing w:line="249" w:lineRule="auto"/>
        <w:ind w:right="2964"/>
        <w:rPr>
          <w:rFonts w:ascii="微软雅黑" w:eastAsia="微软雅黑" w:hint="eastAsia"/>
        </w:rPr>
      </w:pPr>
      <w:r>
        <w:rPr/>
        <w:t>联系地址：北京市灯市口大街 </w:t>
      </w:r>
      <w:r>
        <w:rPr>
          <w:rFonts w:ascii="微软雅黑" w:eastAsia="微软雅黑" w:hint="eastAsia"/>
        </w:rPr>
        <w:t>100 </w:t>
      </w:r>
      <w:r>
        <w:rPr/>
        <w:t>号华腾灯市口商务楼邮编：</w:t>
      </w:r>
      <w:r>
        <w:rPr>
          <w:rFonts w:ascii="微软雅黑" w:eastAsia="微软雅黑" w:hint="eastAsia"/>
        </w:rPr>
        <w:t>100006</w:t>
      </w:r>
    </w:p>
    <w:p>
      <w:pPr>
        <w:pStyle w:val="BodyText"/>
        <w:spacing w:before="55"/>
      </w:pPr>
      <w:r>
        <w:rPr/>
        <w:t>联系人：孙惠</w:t>
      </w:r>
    </w:p>
    <w:p>
      <w:pPr>
        <w:pStyle w:val="BodyText"/>
        <w:spacing w:before="65"/>
        <w:rPr>
          <w:rFonts w:ascii="微软雅黑" w:eastAsia="微软雅黑" w:hint="eastAsia"/>
        </w:rPr>
      </w:pPr>
      <w:r>
        <w:rPr/>
        <w:t>电话：</w:t>
      </w:r>
      <w:r>
        <w:rPr>
          <w:rFonts w:ascii="微软雅黑" w:eastAsia="微软雅黑" w:hint="eastAsia"/>
        </w:rPr>
        <w:t>010-85175977</w:t>
      </w:r>
    </w:p>
    <w:p>
      <w:pPr>
        <w:pStyle w:val="BodyText"/>
        <w:spacing w:before="9"/>
        <w:ind w:left="0"/>
        <w:rPr>
          <w:rFonts w:ascii="微软雅黑"/>
          <w:sz w:val="22"/>
        </w:rPr>
      </w:pPr>
    </w:p>
    <w:p>
      <w:pPr>
        <w:pStyle w:val="BodyText"/>
        <w:spacing w:line="288" w:lineRule="auto"/>
        <w:ind w:left="117" w:right="235" w:firstLine="420"/>
      </w:pPr>
      <w:r>
        <w:rPr>
          <w:spacing w:val="-20"/>
          <w:w w:val="99"/>
        </w:rPr>
        <w:t>二、《出版专业基础》</w:t>
      </w:r>
      <w:r>
        <w:rPr>
          <w:spacing w:val="2"/>
          <w:w w:val="99"/>
        </w:rPr>
        <w:t>（</w:t>
      </w:r>
      <w:r>
        <w:rPr>
          <w:spacing w:val="3"/>
          <w:w w:val="99"/>
        </w:rPr>
        <w:t>初级，</w:t>
      </w:r>
      <w:r>
        <w:rPr>
          <w:rFonts w:ascii="微软雅黑" w:eastAsia="微软雅黑" w:hint="eastAsia"/>
          <w:spacing w:val="-1"/>
          <w:w w:val="99"/>
        </w:rPr>
        <w:t>201</w:t>
      </w:r>
      <w:r>
        <w:rPr>
          <w:rFonts w:ascii="微软雅黑" w:eastAsia="微软雅黑" w:hint="eastAsia"/>
          <w:w w:val="99"/>
        </w:rPr>
        <w:t>5</w:t>
      </w:r>
      <w:r>
        <w:rPr>
          <w:rFonts w:ascii="微软雅黑" w:eastAsia="微软雅黑" w:hint="eastAsia"/>
        </w:rPr>
        <w:t> </w:t>
      </w:r>
      <w:r>
        <w:rPr>
          <w:spacing w:val="3"/>
          <w:w w:val="99"/>
        </w:rPr>
        <w:t>年版</w:t>
      </w:r>
      <w:r>
        <w:rPr>
          <w:spacing w:val="-101"/>
          <w:w w:val="99"/>
        </w:rPr>
        <w:t>）</w:t>
      </w:r>
      <w:r>
        <w:rPr>
          <w:spacing w:val="-22"/>
          <w:w w:val="99"/>
        </w:rPr>
        <w:t>、《出版专业实务》</w:t>
      </w:r>
      <w:r>
        <w:rPr>
          <w:spacing w:val="2"/>
          <w:w w:val="99"/>
        </w:rPr>
        <w:t>（</w:t>
      </w:r>
      <w:r>
        <w:rPr>
          <w:spacing w:val="3"/>
          <w:w w:val="99"/>
        </w:rPr>
        <w:t>初级，</w:t>
      </w:r>
      <w:r>
        <w:rPr>
          <w:rFonts w:ascii="微软雅黑" w:eastAsia="微软雅黑" w:hint="eastAsia"/>
          <w:spacing w:val="-1"/>
          <w:w w:val="99"/>
        </w:rPr>
        <w:t>201</w:t>
      </w:r>
      <w:r>
        <w:rPr>
          <w:rFonts w:ascii="微软雅黑" w:eastAsia="微软雅黑" w:hint="eastAsia"/>
          <w:w w:val="99"/>
        </w:rPr>
        <w:t>5</w:t>
      </w:r>
      <w:r>
        <w:rPr>
          <w:rFonts w:ascii="微软雅黑" w:eastAsia="微软雅黑" w:hint="eastAsia"/>
        </w:rPr>
        <w:t> </w:t>
      </w:r>
      <w:r>
        <w:rPr>
          <w:spacing w:val="3"/>
          <w:w w:val="99"/>
        </w:rPr>
        <w:t>年版</w:t>
      </w:r>
      <w:r>
        <w:rPr>
          <w:spacing w:val="-101"/>
          <w:w w:val="99"/>
        </w:rPr>
        <w:t>）</w:t>
      </w:r>
      <w:r>
        <w:rPr>
          <w:spacing w:val="1"/>
          <w:w w:val="99"/>
        </w:rPr>
        <w:t>，崇</w:t>
      </w:r>
      <w:r>
        <w:rPr>
          <w:spacing w:val="1"/>
        </w:rPr>
        <w:t>文书局出版。</w:t>
      </w:r>
    </w:p>
    <w:p>
      <w:pPr>
        <w:pStyle w:val="BodyText"/>
        <w:spacing w:line="288" w:lineRule="auto" w:before="12"/>
        <w:ind w:right="1808"/>
      </w:pPr>
      <w:r>
        <w:rPr>
          <w:spacing w:val="-4"/>
        </w:rPr>
        <w:t>联系地址：湖北省武汉市雄楚大街 </w:t>
      </w:r>
      <w:r>
        <w:rPr>
          <w:rFonts w:ascii="微软雅黑" w:eastAsia="微软雅黑" w:hint="eastAsia"/>
        </w:rPr>
        <w:t>268 </w:t>
      </w:r>
      <w:r>
        <w:rPr>
          <w:spacing w:val="-7"/>
        </w:rPr>
        <w:t>号湖北出版文化城 </w:t>
      </w:r>
      <w:r>
        <w:rPr>
          <w:rFonts w:ascii="微软雅黑" w:eastAsia="微软雅黑" w:hint="eastAsia"/>
        </w:rPr>
        <w:t>C </w:t>
      </w:r>
      <w:r>
        <w:rPr>
          <w:spacing w:val="-28"/>
        </w:rPr>
        <w:t>座 </w:t>
      </w:r>
      <w:r>
        <w:rPr>
          <w:rFonts w:ascii="微软雅黑" w:eastAsia="微软雅黑" w:hint="eastAsia"/>
        </w:rPr>
        <w:t>11 </w:t>
      </w:r>
      <w:r>
        <w:rPr/>
        <w:t>楼联系人：张衍亮</w:t>
      </w:r>
    </w:p>
    <w:p>
      <w:pPr>
        <w:pStyle w:val="BodyText"/>
        <w:spacing w:before="12"/>
        <w:rPr>
          <w:rFonts w:ascii="微软雅黑" w:eastAsia="微软雅黑" w:hint="eastAsia"/>
        </w:rPr>
      </w:pPr>
      <w:r>
        <w:rPr/>
        <w:t>电话：</w:t>
      </w:r>
      <w:r>
        <w:rPr>
          <w:rFonts w:ascii="微软雅黑" w:eastAsia="微软雅黑" w:hint="eastAsia"/>
        </w:rPr>
        <w:t>027-87679710/ 87679711 /87679712</w:t>
      </w:r>
      <w:r>
        <w:rPr/>
        <w:t>（传真）</w:t>
      </w:r>
      <w:r>
        <w:rPr>
          <w:rFonts w:ascii="微软雅黑" w:eastAsia="微软雅黑" w:hint="eastAsia"/>
        </w:rPr>
        <w:t>18507129696</w:t>
      </w:r>
    </w:p>
    <w:p>
      <w:pPr>
        <w:pStyle w:val="BodyText"/>
        <w:spacing w:before="9"/>
        <w:ind w:left="0"/>
        <w:rPr>
          <w:rFonts w:ascii="微软雅黑"/>
          <w:sz w:val="22"/>
        </w:rPr>
      </w:pPr>
    </w:p>
    <w:p>
      <w:pPr>
        <w:pStyle w:val="BodyText"/>
        <w:spacing w:line="247" w:lineRule="auto"/>
        <w:ind w:right="1387"/>
      </w:pPr>
      <w:r>
        <w:rPr>
          <w:spacing w:val="-23"/>
          <w:w w:val="99"/>
        </w:rPr>
        <w:t>三、《数字出版基础》</w:t>
      </w:r>
      <w:r>
        <w:rPr>
          <w:spacing w:val="-1"/>
          <w:w w:val="99"/>
        </w:rPr>
        <w:t>（初级、中级，</w:t>
      </w:r>
      <w:r>
        <w:rPr>
          <w:rFonts w:ascii="微软雅黑" w:eastAsia="微软雅黑" w:hint="eastAsia"/>
          <w:spacing w:val="-1"/>
          <w:w w:val="99"/>
        </w:rPr>
        <w:t>201</w:t>
      </w:r>
      <w:r>
        <w:rPr>
          <w:rFonts w:ascii="微软雅黑" w:eastAsia="微软雅黑" w:hint="eastAsia"/>
          <w:w w:val="99"/>
        </w:rPr>
        <w:t>5</w:t>
      </w:r>
      <w:r>
        <w:rPr>
          <w:rFonts w:ascii="微软雅黑" w:eastAsia="微软雅黑" w:hint="eastAsia"/>
        </w:rPr>
        <w:t> </w:t>
      </w:r>
      <w:r>
        <w:rPr>
          <w:w w:val="99"/>
        </w:rPr>
        <w:t>年版</w:t>
      </w:r>
      <w:r>
        <w:rPr>
          <w:spacing w:val="-104"/>
          <w:w w:val="99"/>
        </w:rPr>
        <w:t>）</w:t>
      </w:r>
      <w:r>
        <w:rPr>
          <w:spacing w:val="-1"/>
          <w:w w:val="99"/>
        </w:rPr>
        <w:t>，电子工业出版社出版。</w:t>
      </w:r>
      <w:r>
        <w:rPr>
          <w:spacing w:val="-4"/>
        </w:rPr>
        <w:t>联系地址：北京市海淀区万寿路南口金家村 </w:t>
      </w:r>
      <w:r>
        <w:rPr>
          <w:rFonts w:ascii="微软雅黑" w:eastAsia="微软雅黑" w:hint="eastAsia"/>
        </w:rPr>
        <w:t>288 </w:t>
      </w:r>
      <w:r>
        <w:rPr/>
        <w:t>号华信大厦</w:t>
      </w:r>
    </w:p>
    <w:p>
      <w:pPr>
        <w:pStyle w:val="BodyText"/>
        <w:spacing w:before="1"/>
        <w:rPr>
          <w:rFonts w:ascii="微软雅黑" w:eastAsia="微软雅黑" w:hint="eastAsia"/>
        </w:rPr>
      </w:pPr>
      <w:r>
        <w:rPr/>
        <w:t>邮编：</w:t>
      </w:r>
      <w:r>
        <w:rPr>
          <w:rFonts w:ascii="微软雅黑" w:eastAsia="微软雅黑" w:hint="eastAsia"/>
        </w:rPr>
        <w:t>100036</w:t>
      </w:r>
    </w:p>
    <w:p>
      <w:pPr>
        <w:pStyle w:val="BodyText"/>
        <w:tabs>
          <w:tab w:pos="2217" w:val="left" w:leader="none"/>
        </w:tabs>
        <w:spacing w:before="79"/>
      </w:pPr>
      <w:r>
        <w:rPr/>
        <w:t>联系人：宋紫鹤</w:t>
        <w:tab/>
        <w:t>杜长安</w:t>
      </w:r>
    </w:p>
    <w:p>
      <w:pPr>
        <w:pStyle w:val="BodyText"/>
        <w:spacing w:before="65"/>
        <w:rPr>
          <w:rFonts w:ascii="微软雅黑" w:eastAsia="微软雅黑" w:hint="eastAsia"/>
        </w:rPr>
      </w:pPr>
      <w:r>
        <w:rPr/>
        <w:t>联系电话：</w:t>
      </w:r>
      <w:r>
        <w:rPr>
          <w:rFonts w:ascii="微软雅黑" w:eastAsia="微软雅黑" w:hint="eastAsia"/>
        </w:rPr>
        <w:t>010-88254042/88254888</w:t>
      </w:r>
    </w:p>
    <w:p>
      <w:pPr>
        <w:pStyle w:val="BodyText"/>
        <w:spacing w:before="8"/>
        <w:ind w:left="0"/>
        <w:rPr>
          <w:rFonts w:ascii="微软雅黑"/>
          <w:sz w:val="22"/>
        </w:rPr>
      </w:pPr>
    </w:p>
    <w:p>
      <w:pPr>
        <w:pStyle w:val="BodyText"/>
        <w:spacing w:line="247" w:lineRule="auto" w:before="1"/>
        <w:ind w:right="2018"/>
      </w:pPr>
      <w:r>
        <w:rPr>
          <w:spacing w:val="-17"/>
          <w:w w:val="99"/>
        </w:rPr>
        <w:t>四、《有关出版的法律法规选编》</w:t>
      </w:r>
      <w:r>
        <w:rPr>
          <w:spacing w:val="-1"/>
          <w:w w:val="99"/>
        </w:rPr>
        <w:t>（</w:t>
      </w:r>
      <w:r>
        <w:rPr>
          <w:rFonts w:ascii="微软雅黑" w:eastAsia="微软雅黑" w:hint="eastAsia"/>
          <w:spacing w:val="-1"/>
          <w:w w:val="99"/>
        </w:rPr>
        <w:t>20</w:t>
      </w:r>
      <w:r>
        <w:rPr>
          <w:rFonts w:ascii="微软雅黑" w:eastAsia="微软雅黑" w:hint="eastAsia"/>
          <w:spacing w:val="2"/>
          <w:w w:val="99"/>
        </w:rPr>
        <w:t>1</w:t>
      </w:r>
      <w:r>
        <w:rPr>
          <w:rFonts w:ascii="微软雅黑" w:eastAsia="微软雅黑" w:hint="eastAsia"/>
          <w:w w:val="99"/>
        </w:rPr>
        <w:t>8</w:t>
      </w:r>
      <w:r>
        <w:rPr>
          <w:rFonts w:ascii="微软雅黑" w:eastAsia="微软雅黑" w:hint="eastAsia"/>
        </w:rPr>
        <w:t> </w:t>
      </w:r>
      <w:r>
        <w:rPr>
          <w:w w:val="99"/>
        </w:rPr>
        <w:t>年版</w:t>
      </w:r>
      <w:r>
        <w:rPr>
          <w:spacing w:val="-104"/>
          <w:w w:val="99"/>
        </w:rPr>
        <w:t>）</w:t>
      </w:r>
      <w:r>
        <w:rPr>
          <w:spacing w:val="-1"/>
          <w:w w:val="99"/>
        </w:rPr>
        <w:t>，大象出版社出版。</w:t>
      </w:r>
      <w:r>
        <w:rPr>
          <w:spacing w:val="-5"/>
        </w:rPr>
        <w:t>联系地址：郑州市惠济区开元路 </w:t>
      </w:r>
      <w:r>
        <w:rPr>
          <w:rFonts w:ascii="微软雅黑" w:eastAsia="微软雅黑" w:hint="eastAsia"/>
        </w:rPr>
        <w:t>16 </w:t>
      </w:r>
      <w:r>
        <w:rPr/>
        <w:t>号</w:t>
      </w:r>
    </w:p>
    <w:p>
      <w:pPr>
        <w:pStyle w:val="BodyText"/>
        <w:spacing w:line="288" w:lineRule="auto" w:before="1"/>
        <w:ind w:right="6657"/>
      </w:pPr>
      <w:r>
        <w:rPr/>
        <w:t>邮编：</w:t>
      </w:r>
      <w:r>
        <w:rPr>
          <w:rFonts w:ascii="微软雅黑" w:eastAsia="微软雅黑" w:hint="eastAsia"/>
        </w:rPr>
        <w:t>450044 </w:t>
      </w:r>
      <w:r>
        <w:rPr/>
        <w:t>联系人：张士彬</w:t>
      </w:r>
    </w:p>
    <w:p>
      <w:pPr>
        <w:pStyle w:val="BodyText"/>
        <w:spacing w:before="12"/>
        <w:rPr>
          <w:rFonts w:ascii="微软雅黑" w:eastAsia="微软雅黑" w:hint="eastAsia"/>
        </w:rPr>
      </w:pPr>
      <w:r>
        <w:rPr/>
        <w:t>电话：</w:t>
      </w:r>
      <w:r>
        <w:rPr>
          <w:rFonts w:ascii="微软雅黑" w:eastAsia="微软雅黑" w:hint="eastAsia"/>
        </w:rPr>
        <w:t>0371-63863513 / 63863551</w:t>
      </w:r>
    </w:p>
    <w:p>
      <w:pPr>
        <w:pStyle w:val="BodyText"/>
        <w:spacing w:before="9"/>
        <w:ind w:left="0"/>
        <w:rPr>
          <w:rFonts w:ascii="微软雅黑"/>
          <w:sz w:val="22"/>
        </w:rPr>
      </w:pPr>
    </w:p>
    <w:p>
      <w:pPr>
        <w:pStyle w:val="BodyText"/>
        <w:spacing w:line="247" w:lineRule="auto"/>
        <w:ind w:right="655"/>
      </w:pPr>
      <w:r>
        <w:rPr>
          <w:spacing w:val="-11"/>
          <w:w w:val="99"/>
        </w:rPr>
        <w:t>五、《著作权案例评析》</w:t>
      </w:r>
      <w:r>
        <w:rPr>
          <w:spacing w:val="2"/>
          <w:w w:val="99"/>
        </w:rPr>
        <w:t>（</w:t>
      </w:r>
      <w:r>
        <w:rPr>
          <w:rFonts w:ascii="微软雅黑" w:eastAsia="微软雅黑" w:hint="eastAsia"/>
          <w:spacing w:val="-1"/>
          <w:w w:val="99"/>
        </w:rPr>
        <w:t>200</w:t>
      </w:r>
      <w:r>
        <w:rPr>
          <w:rFonts w:ascii="微软雅黑" w:eastAsia="微软雅黑" w:hint="eastAsia"/>
          <w:w w:val="99"/>
        </w:rPr>
        <w:t>9</w:t>
      </w:r>
      <w:r>
        <w:rPr>
          <w:rFonts w:ascii="微软雅黑" w:eastAsia="微软雅黑" w:hint="eastAsia"/>
        </w:rPr>
        <w:t> </w:t>
      </w:r>
      <w:r>
        <w:rPr>
          <w:spacing w:val="-1"/>
          <w:w w:val="99"/>
        </w:rPr>
        <w:t>年增订版，作为学习用书</w:t>
      </w:r>
      <w:r>
        <w:rPr>
          <w:spacing w:val="-106"/>
          <w:w w:val="99"/>
        </w:rPr>
        <w:t>）</w:t>
      </w:r>
      <w:r>
        <w:rPr>
          <w:spacing w:val="-1"/>
          <w:w w:val="99"/>
        </w:rPr>
        <w:t>，上海辞书出版社出版</w:t>
      </w:r>
      <w:r>
        <w:rPr>
          <w:spacing w:val="-6"/>
        </w:rPr>
        <w:t>联系地址：上海陕西北路 </w:t>
      </w:r>
      <w:r>
        <w:rPr>
          <w:rFonts w:ascii="微软雅黑" w:eastAsia="微软雅黑" w:hint="eastAsia"/>
        </w:rPr>
        <w:t>457 </w:t>
      </w:r>
      <w:r>
        <w:rPr/>
        <w:t>号</w:t>
      </w:r>
    </w:p>
    <w:p>
      <w:pPr>
        <w:pStyle w:val="BodyText"/>
        <w:spacing w:line="288" w:lineRule="auto" w:before="2"/>
        <w:ind w:right="6657"/>
      </w:pPr>
      <w:r>
        <w:rPr/>
        <w:t>邮编：</w:t>
      </w:r>
      <w:r>
        <w:rPr>
          <w:rFonts w:ascii="微软雅黑" w:eastAsia="微软雅黑" w:hint="eastAsia"/>
        </w:rPr>
        <w:t>200040 </w:t>
      </w:r>
      <w:r>
        <w:rPr/>
        <w:t>联系人：陈怀远</w:t>
      </w:r>
    </w:p>
    <w:p>
      <w:pPr>
        <w:pStyle w:val="BodyText"/>
        <w:spacing w:before="12"/>
        <w:rPr>
          <w:rFonts w:ascii="微软雅黑" w:eastAsia="微软雅黑" w:hint="eastAsia"/>
        </w:rPr>
      </w:pPr>
      <w:r>
        <w:rPr/>
        <w:t>联系电话：</w:t>
      </w:r>
      <w:r>
        <w:rPr>
          <w:rFonts w:ascii="微软雅黑" w:eastAsia="微软雅黑" w:hint="eastAsia"/>
        </w:rPr>
        <w:t>021-62472088-343</w:t>
      </w:r>
    </w:p>
    <w:sectPr>
      <w:type w:val="continuous"/>
      <w:pgSz w:w="11910" w:h="16840"/>
      <w:pgMar w:top="1580" w:bottom="154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 w:name="Microsoft JhengHei">
    <w:altName w:val="Microsoft JhengHei"/>
    <w:charset w:val="0"/>
    <w:family w:val="swiss"/>
    <w:pitch w:val="variable"/>
  </w:font>
  <w:font w:name="PMingLiU">
    <w:altName w:val="PMingLiU"/>
    <w:charset w:val="0"/>
    <w:family w:val="roman"/>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74.440002pt;margin-top:762.017517pt;width:32pt;height:14pt;mso-position-horizontal-relative:page;mso-position-vertical-relative:page;z-index:-12376" type="#_x0000_t202" filled="false" stroked="false">
          <v:textbox inset="0,0,0,0">
            <w:txbxContent>
              <w:p>
                <w:pPr>
                  <w:spacing w:line="280" w:lineRule="exact" w:before="0"/>
                  <w:ind w:left="20" w:right="0" w:firstLine="0"/>
                  <w:jc w:val="left"/>
                  <w:rPr>
                    <w:sz w:val="24"/>
                  </w:rPr>
                </w:pPr>
                <w:r>
                  <w:rPr>
                    <w:sz w:val="24"/>
                  </w:rPr>
                  <w:t>- </w:t>
                </w:r>
                <w:r>
                  <w:rPr/>
                  <w:fldChar w:fldCharType="begin"/>
                </w:r>
                <w:r>
                  <w:rPr>
                    <w:sz w:val="24"/>
                  </w:rPr>
                  <w:instrText> PAGE </w:instrText>
                </w:r>
                <w:r>
                  <w:rPr/>
                  <w:fldChar w:fldCharType="separate"/>
                </w:r>
                <w:r>
                  <w:rPr/>
                  <w:t>1</w:t>
                </w:r>
                <w:r>
                  <w:rPr/>
                  <w:fldChar w:fldCharType="end"/>
                </w:r>
                <w:r>
                  <w:rPr>
                    <w:sz w:val="24"/>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8.879997pt;margin-top:762.017517pt;width:32pt;height:14pt;mso-position-horizontal-relative:page;mso-position-vertical-relative:page;z-index:-12352" type="#_x0000_t202" filled="false" stroked="false">
          <v:textbox inset="0,0,0,0">
            <w:txbxContent>
              <w:p>
                <w:pPr>
                  <w:spacing w:line="280" w:lineRule="exact" w:before="0"/>
                  <w:ind w:left="20" w:right="0" w:firstLine="0"/>
                  <w:jc w:val="left"/>
                  <w:rPr>
                    <w:sz w:val="24"/>
                  </w:rPr>
                </w:pPr>
                <w:r>
                  <w:rPr>
                    <w:sz w:val="24"/>
                  </w:rPr>
                  <w:t>- </w:t>
                </w:r>
                <w:r>
                  <w:rPr/>
                  <w:fldChar w:fldCharType="begin"/>
                </w:r>
                <w:r>
                  <w:rPr>
                    <w:sz w:val="24"/>
                  </w:rPr>
                  <w:instrText> PAGE </w:instrText>
                </w:r>
                <w:r>
                  <w:rPr/>
                  <w:fldChar w:fldCharType="separate"/>
                </w:r>
                <w:r>
                  <w:rPr/>
                  <w:t>2</w:t>
                </w:r>
                <w:r>
                  <w:rPr/>
                  <w:fldChar w:fldCharType="end"/>
                </w:r>
                <w:r>
                  <w:rPr>
                    <w:sz w:val="24"/>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7" w:hanging="174"/>
        <w:jc w:val="left"/>
      </w:pPr>
      <w:rPr>
        <w:rFonts w:hint="default" w:ascii="微软雅黑" w:hAnsi="微软雅黑" w:eastAsia="微软雅黑" w:cs="微软雅黑"/>
        <w:spacing w:val="-1"/>
        <w:w w:val="99"/>
        <w:sz w:val="19"/>
        <w:szCs w:val="19"/>
        <w:lang w:val="zh-CN" w:eastAsia="zh-CN" w:bidi="zh-CN"/>
      </w:rPr>
    </w:lvl>
    <w:lvl w:ilvl="1">
      <w:start w:val="0"/>
      <w:numFmt w:val="bullet"/>
      <w:lvlText w:val="•"/>
      <w:lvlJc w:val="left"/>
      <w:pPr>
        <w:ind w:left="974" w:hanging="174"/>
      </w:pPr>
      <w:rPr>
        <w:rFonts w:hint="default"/>
        <w:lang w:val="zh-CN" w:eastAsia="zh-CN" w:bidi="zh-CN"/>
      </w:rPr>
    </w:lvl>
    <w:lvl w:ilvl="2">
      <w:start w:val="0"/>
      <w:numFmt w:val="bullet"/>
      <w:lvlText w:val="•"/>
      <w:lvlJc w:val="left"/>
      <w:pPr>
        <w:ind w:left="1829" w:hanging="174"/>
      </w:pPr>
      <w:rPr>
        <w:rFonts w:hint="default"/>
        <w:lang w:val="zh-CN" w:eastAsia="zh-CN" w:bidi="zh-CN"/>
      </w:rPr>
    </w:lvl>
    <w:lvl w:ilvl="3">
      <w:start w:val="0"/>
      <w:numFmt w:val="bullet"/>
      <w:lvlText w:val="•"/>
      <w:lvlJc w:val="left"/>
      <w:pPr>
        <w:ind w:left="2683" w:hanging="174"/>
      </w:pPr>
      <w:rPr>
        <w:rFonts w:hint="default"/>
        <w:lang w:val="zh-CN" w:eastAsia="zh-CN" w:bidi="zh-CN"/>
      </w:rPr>
    </w:lvl>
    <w:lvl w:ilvl="4">
      <w:start w:val="0"/>
      <w:numFmt w:val="bullet"/>
      <w:lvlText w:val="•"/>
      <w:lvlJc w:val="left"/>
      <w:pPr>
        <w:ind w:left="3538" w:hanging="174"/>
      </w:pPr>
      <w:rPr>
        <w:rFonts w:hint="default"/>
        <w:lang w:val="zh-CN" w:eastAsia="zh-CN" w:bidi="zh-CN"/>
      </w:rPr>
    </w:lvl>
    <w:lvl w:ilvl="5">
      <w:start w:val="0"/>
      <w:numFmt w:val="bullet"/>
      <w:lvlText w:val="•"/>
      <w:lvlJc w:val="left"/>
      <w:pPr>
        <w:ind w:left="4393" w:hanging="174"/>
      </w:pPr>
      <w:rPr>
        <w:rFonts w:hint="default"/>
        <w:lang w:val="zh-CN" w:eastAsia="zh-CN" w:bidi="zh-CN"/>
      </w:rPr>
    </w:lvl>
    <w:lvl w:ilvl="6">
      <w:start w:val="0"/>
      <w:numFmt w:val="bullet"/>
      <w:lvlText w:val="•"/>
      <w:lvlJc w:val="left"/>
      <w:pPr>
        <w:ind w:left="5247" w:hanging="174"/>
      </w:pPr>
      <w:rPr>
        <w:rFonts w:hint="default"/>
        <w:lang w:val="zh-CN" w:eastAsia="zh-CN" w:bidi="zh-CN"/>
      </w:rPr>
    </w:lvl>
    <w:lvl w:ilvl="7">
      <w:start w:val="0"/>
      <w:numFmt w:val="bullet"/>
      <w:lvlText w:val="•"/>
      <w:lvlJc w:val="left"/>
      <w:pPr>
        <w:ind w:left="6102" w:hanging="174"/>
      </w:pPr>
      <w:rPr>
        <w:rFonts w:hint="default"/>
        <w:lang w:val="zh-CN" w:eastAsia="zh-CN" w:bidi="zh-CN"/>
      </w:rPr>
    </w:lvl>
    <w:lvl w:ilvl="8">
      <w:start w:val="0"/>
      <w:numFmt w:val="bullet"/>
      <w:lvlText w:val="•"/>
      <w:lvlJc w:val="left"/>
      <w:pPr>
        <w:ind w:left="6956" w:hanging="174"/>
      </w:pPr>
      <w:rPr>
        <w:rFonts w:hint="default"/>
        <w:lang w:val="zh-CN" w:eastAsia="zh-CN" w:bidi="zh-CN"/>
      </w:rPr>
    </w:lvl>
  </w:abstractNum>
  <w:abstractNum w:abstractNumId="2">
    <w:multiLevelType w:val="hybridMultilevel"/>
    <w:lvl w:ilvl="0">
      <w:start w:val="1"/>
      <w:numFmt w:val="decimal"/>
      <w:lvlText w:val="%1."/>
      <w:lvlJc w:val="left"/>
      <w:pPr>
        <w:ind w:left="706" w:hanging="174"/>
        <w:jc w:val="left"/>
      </w:pPr>
      <w:rPr>
        <w:rFonts w:hint="default" w:ascii="微软雅黑" w:hAnsi="微软雅黑" w:eastAsia="微软雅黑" w:cs="微软雅黑"/>
        <w:spacing w:val="-1"/>
        <w:w w:val="99"/>
        <w:sz w:val="19"/>
        <w:szCs w:val="19"/>
        <w:lang w:val="zh-CN" w:eastAsia="zh-CN" w:bidi="zh-CN"/>
      </w:rPr>
    </w:lvl>
    <w:lvl w:ilvl="1">
      <w:start w:val="0"/>
      <w:numFmt w:val="bullet"/>
      <w:lvlText w:val="•"/>
      <w:lvlJc w:val="left"/>
      <w:pPr>
        <w:ind w:left="1496" w:hanging="174"/>
      </w:pPr>
      <w:rPr>
        <w:rFonts w:hint="default"/>
        <w:lang w:val="zh-CN" w:eastAsia="zh-CN" w:bidi="zh-CN"/>
      </w:rPr>
    </w:lvl>
    <w:lvl w:ilvl="2">
      <w:start w:val="0"/>
      <w:numFmt w:val="bullet"/>
      <w:lvlText w:val="•"/>
      <w:lvlJc w:val="left"/>
      <w:pPr>
        <w:ind w:left="2293" w:hanging="174"/>
      </w:pPr>
      <w:rPr>
        <w:rFonts w:hint="default"/>
        <w:lang w:val="zh-CN" w:eastAsia="zh-CN" w:bidi="zh-CN"/>
      </w:rPr>
    </w:lvl>
    <w:lvl w:ilvl="3">
      <w:start w:val="0"/>
      <w:numFmt w:val="bullet"/>
      <w:lvlText w:val="•"/>
      <w:lvlJc w:val="left"/>
      <w:pPr>
        <w:ind w:left="3089" w:hanging="174"/>
      </w:pPr>
      <w:rPr>
        <w:rFonts w:hint="default"/>
        <w:lang w:val="zh-CN" w:eastAsia="zh-CN" w:bidi="zh-CN"/>
      </w:rPr>
    </w:lvl>
    <w:lvl w:ilvl="4">
      <w:start w:val="0"/>
      <w:numFmt w:val="bullet"/>
      <w:lvlText w:val="•"/>
      <w:lvlJc w:val="left"/>
      <w:pPr>
        <w:ind w:left="3886" w:hanging="174"/>
      </w:pPr>
      <w:rPr>
        <w:rFonts w:hint="default"/>
        <w:lang w:val="zh-CN" w:eastAsia="zh-CN" w:bidi="zh-CN"/>
      </w:rPr>
    </w:lvl>
    <w:lvl w:ilvl="5">
      <w:start w:val="0"/>
      <w:numFmt w:val="bullet"/>
      <w:lvlText w:val="•"/>
      <w:lvlJc w:val="left"/>
      <w:pPr>
        <w:ind w:left="4683" w:hanging="174"/>
      </w:pPr>
      <w:rPr>
        <w:rFonts w:hint="default"/>
        <w:lang w:val="zh-CN" w:eastAsia="zh-CN" w:bidi="zh-CN"/>
      </w:rPr>
    </w:lvl>
    <w:lvl w:ilvl="6">
      <w:start w:val="0"/>
      <w:numFmt w:val="bullet"/>
      <w:lvlText w:val="•"/>
      <w:lvlJc w:val="left"/>
      <w:pPr>
        <w:ind w:left="5479" w:hanging="174"/>
      </w:pPr>
      <w:rPr>
        <w:rFonts w:hint="default"/>
        <w:lang w:val="zh-CN" w:eastAsia="zh-CN" w:bidi="zh-CN"/>
      </w:rPr>
    </w:lvl>
    <w:lvl w:ilvl="7">
      <w:start w:val="0"/>
      <w:numFmt w:val="bullet"/>
      <w:lvlText w:val="•"/>
      <w:lvlJc w:val="left"/>
      <w:pPr>
        <w:ind w:left="6276" w:hanging="174"/>
      </w:pPr>
      <w:rPr>
        <w:rFonts w:hint="default"/>
        <w:lang w:val="zh-CN" w:eastAsia="zh-CN" w:bidi="zh-CN"/>
      </w:rPr>
    </w:lvl>
    <w:lvl w:ilvl="8">
      <w:start w:val="0"/>
      <w:numFmt w:val="bullet"/>
      <w:lvlText w:val="•"/>
      <w:lvlJc w:val="left"/>
      <w:pPr>
        <w:ind w:left="7072" w:hanging="174"/>
      </w:pPr>
      <w:rPr>
        <w:rFonts w:hint="default"/>
        <w:lang w:val="zh-CN" w:eastAsia="zh-CN" w:bidi="zh-CN"/>
      </w:rPr>
    </w:lvl>
  </w:abstractNum>
  <w:abstractNum w:abstractNumId="1">
    <w:multiLevelType w:val="hybridMultilevel"/>
    <w:lvl w:ilvl="0">
      <w:start w:val="1"/>
      <w:numFmt w:val="decimal"/>
      <w:lvlText w:val="%1."/>
      <w:lvlJc w:val="left"/>
      <w:pPr>
        <w:ind w:left="711" w:hanging="174"/>
        <w:jc w:val="left"/>
      </w:pPr>
      <w:rPr>
        <w:rFonts w:hint="default" w:ascii="微软雅黑" w:hAnsi="微软雅黑" w:eastAsia="微软雅黑" w:cs="微软雅黑"/>
        <w:spacing w:val="-1"/>
        <w:w w:val="99"/>
        <w:sz w:val="19"/>
        <w:szCs w:val="19"/>
        <w:lang w:val="zh-CN" w:eastAsia="zh-CN" w:bidi="zh-CN"/>
      </w:rPr>
    </w:lvl>
    <w:lvl w:ilvl="1">
      <w:start w:val="0"/>
      <w:numFmt w:val="bullet"/>
      <w:lvlText w:val="•"/>
      <w:lvlJc w:val="left"/>
      <w:pPr>
        <w:ind w:left="1514" w:hanging="174"/>
      </w:pPr>
      <w:rPr>
        <w:rFonts w:hint="default"/>
        <w:lang w:val="zh-CN" w:eastAsia="zh-CN" w:bidi="zh-CN"/>
      </w:rPr>
    </w:lvl>
    <w:lvl w:ilvl="2">
      <w:start w:val="0"/>
      <w:numFmt w:val="bullet"/>
      <w:lvlText w:val="•"/>
      <w:lvlJc w:val="left"/>
      <w:pPr>
        <w:ind w:left="2309" w:hanging="174"/>
      </w:pPr>
      <w:rPr>
        <w:rFonts w:hint="default"/>
        <w:lang w:val="zh-CN" w:eastAsia="zh-CN" w:bidi="zh-CN"/>
      </w:rPr>
    </w:lvl>
    <w:lvl w:ilvl="3">
      <w:start w:val="0"/>
      <w:numFmt w:val="bullet"/>
      <w:lvlText w:val="•"/>
      <w:lvlJc w:val="left"/>
      <w:pPr>
        <w:ind w:left="3103" w:hanging="174"/>
      </w:pPr>
      <w:rPr>
        <w:rFonts w:hint="default"/>
        <w:lang w:val="zh-CN" w:eastAsia="zh-CN" w:bidi="zh-CN"/>
      </w:rPr>
    </w:lvl>
    <w:lvl w:ilvl="4">
      <w:start w:val="0"/>
      <w:numFmt w:val="bullet"/>
      <w:lvlText w:val="•"/>
      <w:lvlJc w:val="left"/>
      <w:pPr>
        <w:ind w:left="3898" w:hanging="174"/>
      </w:pPr>
      <w:rPr>
        <w:rFonts w:hint="default"/>
        <w:lang w:val="zh-CN" w:eastAsia="zh-CN" w:bidi="zh-CN"/>
      </w:rPr>
    </w:lvl>
    <w:lvl w:ilvl="5">
      <w:start w:val="0"/>
      <w:numFmt w:val="bullet"/>
      <w:lvlText w:val="•"/>
      <w:lvlJc w:val="left"/>
      <w:pPr>
        <w:ind w:left="4693" w:hanging="174"/>
      </w:pPr>
      <w:rPr>
        <w:rFonts w:hint="default"/>
        <w:lang w:val="zh-CN" w:eastAsia="zh-CN" w:bidi="zh-CN"/>
      </w:rPr>
    </w:lvl>
    <w:lvl w:ilvl="6">
      <w:start w:val="0"/>
      <w:numFmt w:val="bullet"/>
      <w:lvlText w:val="•"/>
      <w:lvlJc w:val="left"/>
      <w:pPr>
        <w:ind w:left="5487" w:hanging="174"/>
      </w:pPr>
      <w:rPr>
        <w:rFonts w:hint="default"/>
        <w:lang w:val="zh-CN" w:eastAsia="zh-CN" w:bidi="zh-CN"/>
      </w:rPr>
    </w:lvl>
    <w:lvl w:ilvl="7">
      <w:start w:val="0"/>
      <w:numFmt w:val="bullet"/>
      <w:lvlText w:val="•"/>
      <w:lvlJc w:val="left"/>
      <w:pPr>
        <w:ind w:left="6282" w:hanging="174"/>
      </w:pPr>
      <w:rPr>
        <w:rFonts w:hint="default"/>
        <w:lang w:val="zh-CN" w:eastAsia="zh-CN" w:bidi="zh-CN"/>
      </w:rPr>
    </w:lvl>
    <w:lvl w:ilvl="8">
      <w:start w:val="0"/>
      <w:numFmt w:val="bullet"/>
      <w:lvlText w:val="•"/>
      <w:lvlJc w:val="left"/>
      <w:pPr>
        <w:ind w:left="7076" w:hanging="174"/>
      </w:pPr>
      <w:rPr>
        <w:rFonts w:hint="default"/>
        <w:lang w:val="zh-CN" w:eastAsia="zh-CN" w:bidi="zh-CN"/>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537"/>
    </w:pPr>
    <w:rPr>
      <w:rFonts w:ascii="宋体" w:hAnsi="宋体" w:eastAsia="宋体" w:cs="宋体"/>
      <w:sz w:val="21"/>
      <w:szCs w:val="21"/>
      <w:lang w:val="zh-CN" w:eastAsia="zh-CN" w:bidi="zh-CN"/>
    </w:rPr>
  </w:style>
  <w:style w:styleId="Heading1" w:type="paragraph">
    <w:name w:val="Heading 1"/>
    <w:basedOn w:val="Normal"/>
    <w:uiPriority w:val="1"/>
    <w:qFormat/>
    <w:pPr>
      <w:ind w:left="101" w:right="1000"/>
      <w:jc w:val="center"/>
      <w:outlineLvl w:val="1"/>
    </w:pPr>
    <w:rPr>
      <w:rFonts w:ascii="宋体" w:hAnsi="宋体" w:eastAsia="宋体" w:cs="宋体"/>
      <w:b/>
      <w:bCs/>
      <w:sz w:val="28"/>
      <w:szCs w:val="28"/>
      <w:lang w:val="zh-CN" w:eastAsia="zh-CN" w:bidi="zh-CN"/>
    </w:rPr>
  </w:style>
  <w:style w:styleId="Heading2" w:type="paragraph">
    <w:name w:val="Heading 2"/>
    <w:basedOn w:val="Normal"/>
    <w:uiPriority w:val="1"/>
    <w:qFormat/>
    <w:pPr>
      <w:ind w:left="117"/>
      <w:outlineLvl w:val="2"/>
    </w:pPr>
    <w:rPr>
      <w:rFonts w:ascii="黑体" w:hAnsi="黑体" w:eastAsia="黑体" w:cs="黑体"/>
      <w:sz w:val="28"/>
      <w:szCs w:val="28"/>
      <w:lang w:val="zh-CN" w:eastAsia="zh-CN" w:bidi="zh-CN"/>
    </w:rPr>
  </w:style>
  <w:style w:styleId="Heading3" w:type="paragraph">
    <w:name w:val="Heading 3"/>
    <w:basedOn w:val="Normal"/>
    <w:uiPriority w:val="1"/>
    <w:qFormat/>
    <w:pPr>
      <w:ind w:left="117"/>
      <w:outlineLvl w:val="3"/>
    </w:pPr>
    <w:rPr>
      <w:rFonts w:ascii="Microsoft JhengHei" w:hAnsi="Microsoft JhengHei" w:eastAsia="Microsoft JhengHei" w:cs="Microsoft JhengHei"/>
      <w:b/>
      <w:bCs/>
      <w:sz w:val="24"/>
      <w:szCs w:val="24"/>
      <w:lang w:val="zh-CN" w:eastAsia="zh-CN" w:bidi="zh-CN"/>
    </w:rPr>
  </w:style>
  <w:style w:styleId="Heading4" w:type="paragraph">
    <w:name w:val="Heading 4"/>
    <w:basedOn w:val="Normal"/>
    <w:uiPriority w:val="1"/>
    <w:qFormat/>
    <w:pPr>
      <w:spacing w:line="280" w:lineRule="exact"/>
      <w:ind w:left="20"/>
      <w:outlineLvl w:val="4"/>
    </w:pPr>
    <w:rPr>
      <w:rFonts w:ascii="宋体" w:hAnsi="宋体" w:eastAsia="宋体" w:cs="宋体"/>
      <w:sz w:val="24"/>
      <w:szCs w:val="24"/>
      <w:lang w:val="zh-CN" w:eastAsia="zh-CN" w:bidi="zh-CN"/>
    </w:rPr>
  </w:style>
  <w:style w:styleId="Heading5" w:type="paragraph">
    <w:name w:val="Heading 5"/>
    <w:basedOn w:val="Normal"/>
    <w:uiPriority w:val="1"/>
    <w:qFormat/>
    <w:pPr>
      <w:ind w:left="537"/>
      <w:outlineLvl w:val="5"/>
    </w:pPr>
    <w:rPr>
      <w:rFonts w:ascii="宋体" w:hAnsi="宋体" w:eastAsia="宋体" w:cs="宋体"/>
      <w:b/>
      <w:bCs/>
      <w:sz w:val="21"/>
      <w:szCs w:val="21"/>
      <w:lang w:val="zh-CN" w:eastAsia="zh-CN" w:bidi="zh-CN"/>
    </w:rPr>
  </w:style>
  <w:style w:styleId="ListParagraph" w:type="paragraph">
    <w:name w:val="List Paragraph"/>
    <w:basedOn w:val="Normal"/>
    <w:uiPriority w:val="1"/>
    <w:qFormat/>
    <w:pPr>
      <w:spacing w:before="52"/>
      <w:ind w:left="117" w:firstLine="42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cpta.com.cn/" TargetMode="External"/><Relationship Id="rId8" Type="http://schemas.openxmlformats.org/officeDocument/2006/relationships/image" Target="media/image1.png"/><Relationship Id="rId9" Type="http://schemas.openxmlformats.org/officeDocument/2006/relationships/hyperlink" Target="http://www.sxpta.com/" TargetMode="Externa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erms:created xsi:type="dcterms:W3CDTF">2018-08-01T03:14:42Z</dcterms:created>
  <dcterms:modified xsi:type="dcterms:W3CDTF">2018-08-01T03:14:42Z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WPS Office</vt:lpwstr>
  </property>
  <property fmtid="{D5CDD505-2E9C-101B-9397-08002B2CF9AE}" pid="4" name="LastSaved">
    <vt:filetime>2018-08-01T00:00:00Z</vt:filetime>
  </property>
</Properties>
</file>